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29" w:rsidRDefault="00413B29" w:rsidP="00413B29">
      <w:pPr>
        <w:jc w:val="right"/>
        <w:rPr>
          <w:b/>
          <w:sz w:val="36"/>
        </w:rPr>
      </w:pPr>
      <w:bookmarkStart w:id="0" w:name="_GoBack"/>
      <w:bookmarkEnd w:id="0"/>
    </w:p>
    <w:p w:rsidR="00413B29" w:rsidRDefault="00413B29" w:rsidP="00413B29">
      <w:pPr>
        <w:jc w:val="right"/>
        <w:rPr>
          <w:b/>
          <w:sz w:val="36"/>
        </w:rPr>
      </w:pPr>
    </w:p>
    <w:p w:rsidR="00413B29" w:rsidRDefault="00413B29" w:rsidP="00413B29">
      <w:pPr>
        <w:jc w:val="right"/>
        <w:rPr>
          <w:b/>
          <w:sz w:val="36"/>
        </w:rPr>
      </w:pPr>
    </w:p>
    <w:p w:rsidR="00413B29" w:rsidRDefault="00413B29" w:rsidP="00413B29">
      <w:pPr>
        <w:jc w:val="right"/>
        <w:rPr>
          <w:b/>
          <w:sz w:val="36"/>
        </w:rPr>
      </w:pPr>
    </w:p>
    <w:p w:rsidR="00413B29" w:rsidRPr="00413B29" w:rsidRDefault="00413B29" w:rsidP="00413B29">
      <w:pPr>
        <w:jc w:val="right"/>
        <w:rPr>
          <w:sz w:val="36"/>
        </w:rPr>
      </w:pPr>
    </w:p>
    <w:p w:rsidR="00413B29" w:rsidRPr="00413B29" w:rsidRDefault="00413B29" w:rsidP="00413B29">
      <w:pPr>
        <w:jc w:val="right"/>
        <w:rPr>
          <w:sz w:val="36"/>
        </w:rPr>
      </w:pPr>
      <w:r w:rsidRPr="00413B29">
        <w:rPr>
          <w:sz w:val="36"/>
        </w:rPr>
        <w:t>National Endoscopy Database (NED)</w:t>
      </w:r>
    </w:p>
    <w:p w:rsidR="00413B29" w:rsidRDefault="004D0DEE" w:rsidP="00413B29">
      <w:pPr>
        <w:jc w:val="right"/>
        <w:rPr>
          <w:b/>
          <w:sz w:val="48"/>
        </w:rPr>
      </w:pPr>
      <w:r>
        <w:rPr>
          <w:b/>
          <w:sz w:val="48"/>
        </w:rPr>
        <w:t>Interface</w:t>
      </w:r>
      <w:r w:rsidR="00413B29" w:rsidRPr="00413B29">
        <w:rPr>
          <w:b/>
          <w:sz w:val="48"/>
        </w:rPr>
        <w:t xml:space="preserve"> Specification</w:t>
      </w:r>
    </w:p>
    <w:p w:rsidR="00413B29" w:rsidRDefault="00413B29" w:rsidP="00413B29">
      <w:pPr>
        <w:jc w:val="right"/>
        <w:rPr>
          <w:b/>
          <w:sz w:val="48"/>
        </w:rPr>
      </w:pPr>
    </w:p>
    <w:p w:rsidR="00413B29" w:rsidRDefault="00413B29" w:rsidP="00413B29">
      <w:pPr>
        <w:jc w:val="right"/>
        <w:rPr>
          <w:sz w:val="36"/>
        </w:rPr>
      </w:pPr>
    </w:p>
    <w:p w:rsidR="00413B29" w:rsidRDefault="00413B29" w:rsidP="00413B29">
      <w:pPr>
        <w:jc w:val="right"/>
        <w:rPr>
          <w:sz w:val="36"/>
        </w:rPr>
      </w:pPr>
    </w:p>
    <w:p w:rsidR="00413B29" w:rsidRDefault="00413B29" w:rsidP="00413B29">
      <w:pPr>
        <w:jc w:val="right"/>
        <w:rPr>
          <w:sz w:val="36"/>
        </w:rPr>
      </w:pPr>
    </w:p>
    <w:p w:rsidR="00413B29" w:rsidRDefault="00413B29" w:rsidP="00413B29">
      <w:pPr>
        <w:jc w:val="right"/>
        <w:rPr>
          <w:sz w:val="36"/>
        </w:rPr>
      </w:pPr>
    </w:p>
    <w:p w:rsidR="00413B29" w:rsidRDefault="00413B29" w:rsidP="00413B29">
      <w:pPr>
        <w:jc w:val="right"/>
        <w:rPr>
          <w:sz w:val="36"/>
        </w:rPr>
      </w:pPr>
    </w:p>
    <w:p w:rsidR="00413B29" w:rsidRDefault="00413B29" w:rsidP="00413B29">
      <w:pPr>
        <w:jc w:val="right"/>
        <w:rPr>
          <w:sz w:val="36"/>
        </w:rPr>
      </w:pPr>
    </w:p>
    <w:p w:rsidR="00413B29" w:rsidRDefault="00413B29" w:rsidP="00413B29">
      <w:pPr>
        <w:jc w:val="right"/>
        <w:rPr>
          <w:sz w:val="36"/>
        </w:rPr>
      </w:pPr>
    </w:p>
    <w:p w:rsidR="00413B29" w:rsidRPr="00413B29" w:rsidRDefault="00DF6C66" w:rsidP="00413B29">
      <w:pPr>
        <w:jc w:val="right"/>
        <w:rPr>
          <w:sz w:val="36"/>
        </w:rPr>
      </w:pPr>
      <w:r>
        <w:rPr>
          <w:sz w:val="36"/>
        </w:rPr>
        <w:t>Version: 1.16</w:t>
      </w:r>
    </w:p>
    <w:p w:rsidR="00413B29" w:rsidRDefault="00413B29" w:rsidP="00413B29">
      <w:pPr>
        <w:jc w:val="right"/>
        <w:rPr>
          <w:sz w:val="36"/>
        </w:rPr>
      </w:pPr>
      <w:r w:rsidRPr="00413B29">
        <w:rPr>
          <w:sz w:val="36"/>
        </w:rPr>
        <w:t xml:space="preserve">Date: </w:t>
      </w:r>
      <w:r w:rsidR="00DF6C66">
        <w:rPr>
          <w:sz w:val="36"/>
        </w:rPr>
        <w:t>06</w:t>
      </w:r>
      <w:r w:rsidR="004D0DEE">
        <w:rPr>
          <w:sz w:val="36"/>
        </w:rPr>
        <w:t>/</w:t>
      </w:r>
      <w:r w:rsidR="00C367A6">
        <w:rPr>
          <w:sz w:val="36"/>
        </w:rPr>
        <w:t>10</w:t>
      </w:r>
      <w:r w:rsidRPr="00413B29">
        <w:rPr>
          <w:sz w:val="36"/>
        </w:rPr>
        <w:t>/20</w:t>
      </w:r>
      <w:r w:rsidR="00E86095">
        <w:rPr>
          <w:sz w:val="36"/>
        </w:rPr>
        <w:t>1</w:t>
      </w:r>
      <w:r w:rsidR="00B47B83">
        <w:rPr>
          <w:sz w:val="36"/>
        </w:rPr>
        <w:t>7</w:t>
      </w:r>
    </w:p>
    <w:p w:rsidR="00413B29" w:rsidRDefault="00413B29">
      <w:pPr>
        <w:rPr>
          <w:sz w:val="36"/>
        </w:rPr>
      </w:pPr>
      <w:r>
        <w:rPr>
          <w:sz w:val="36"/>
        </w:rPr>
        <w:br w:type="page"/>
      </w:r>
    </w:p>
    <w:p w:rsidR="003F4AA5" w:rsidRDefault="00413B29" w:rsidP="0055178A">
      <w:pPr>
        <w:pStyle w:val="Heading1"/>
      </w:pPr>
      <w:bookmarkStart w:id="1" w:name="_Toc371950782"/>
      <w:r>
        <w:lastRenderedPageBreak/>
        <w:t>Contents</w:t>
      </w:r>
      <w:bookmarkEnd w:id="1"/>
    </w:p>
    <w:p w:rsidR="00413B29" w:rsidRDefault="00413B29"/>
    <w:sdt>
      <w:sdtPr>
        <w:id w:val="-7764088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06D66" w:rsidRDefault="00413B29">
          <w:pPr>
            <w:pStyle w:val="TOC1"/>
            <w:tabs>
              <w:tab w:val="left" w:pos="440"/>
              <w:tab w:val="right" w:leader="dot" w:pos="10053"/>
            </w:tabs>
            <w:rPr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1950782" w:history="1">
            <w:r w:rsidR="00B06D66" w:rsidRPr="00D444EF">
              <w:rPr>
                <w:rStyle w:val="Hyperlink"/>
                <w:noProof/>
              </w:rPr>
              <w:t>1</w:t>
            </w:r>
            <w:r w:rsidR="00B06D66">
              <w:rPr>
                <w:noProof/>
                <w:lang w:val="en-GB" w:eastAsia="en-GB"/>
              </w:rPr>
              <w:tab/>
            </w:r>
            <w:r w:rsidR="00B06D66" w:rsidRPr="00D444EF">
              <w:rPr>
                <w:rStyle w:val="Hyperlink"/>
                <w:noProof/>
              </w:rPr>
              <w:t>Contents</w:t>
            </w:r>
            <w:r w:rsidR="00B06D66">
              <w:rPr>
                <w:noProof/>
                <w:webHidden/>
              </w:rPr>
              <w:tab/>
            </w:r>
            <w:r w:rsidR="00B06D66">
              <w:rPr>
                <w:noProof/>
                <w:webHidden/>
              </w:rPr>
              <w:fldChar w:fldCharType="begin"/>
            </w:r>
            <w:r w:rsidR="00B06D66">
              <w:rPr>
                <w:noProof/>
                <w:webHidden/>
              </w:rPr>
              <w:instrText xml:space="preserve"> PAGEREF _Toc371950782 \h </w:instrText>
            </w:r>
            <w:r w:rsidR="00B06D66">
              <w:rPr>
                <w:noProof/>
                <w:webHidden/>
              </w:rPr>
            </w:r>
            <w:r w:rsidR="00B06D66">
              <w:rPr>
                <w:noProof/>
                <w:webHidden/>
              </w:rPr>
              <w:fldChar w:fldCharType="separate"/>
            </w:r>
            <w:r w:rsidR="00B06D66">
              <w:rPr>
                <w:noProof/>
                <w:webHidden/>
              </w:rPr>
              <w:t>2</w:t>
            </w:r>
            <w:r w:rsidR="00B06D66">
              <w:rPr>
                <w:noProof/>
                <w:webHidden/>
              </w:rPr>
              <w:fldChar w:fldCharType="end"/>
            </w:r>
          </w:hyperlink>
        </w:p>
        <w:p w:rsidR="00B06D66" w:rsidRDefault="00103159">
          <w:pPr>
            <w:pStyle w:val="TOC1"/>
            <w:tabs>
              <w:tab w:val="left" w:pos="440"/>
              <w:tab w:val="right" w:leader="dot" w:pos="10053"/>
            </w:tabs>
            <w:rPr>
              <w:noProof/>
              <w:lang w:val="en-GB" w:eastAsia="en-GB"/>
            </w:rPr>
          </w:pPr>
          <w:hyperlink w:anchor="_Toc371950783" w:history="1">
            <w:r w:rsidR="00B06D66" w:rsidRPr="00D444EF">
              <w:rPr>
                <w:rStyle w:val="Hyperlink"/>
                <w:noProof/>
              </w:rPr>
              <w:t>2</w:t>
            </w:r>
            <w:r w:rsidR="00B06D66">
              <w:rPr>
                <w:noProof/>
                <w:lang w:val="en-GB" w:eastAsia="en-GB"/>
              </w:rPr>
              <w:tab/>
            </w:r>
            <w:r w:rsidR="00B06D66" w:rsidRPr="00D444EF">
              <w:rPr>
                <w:rStyle w:val="Hyperlink"/>
                <w:noProof/>
              </w:rPr>
              <w:t>Introduction</w:t>
            </w:r>
            <w:r w:rsidR="00B06D66">
              <w:rPr>
                <w:noProof/>
                <w:webHidden/>
              </w:rPr>
              <w:tab/>
            </w:r>
            <w:r w:rsidR="00B06D66">
              <w:rPr>
                <w:noProof/>
                <w:webHidden/>
              </w:rPr>
              <w:fldChar w:fldCharType="begin"/>
            </w:r>
            <w:r w:rsidR="00B06D66">
              <w:rPr>
                <w:noProof/>
                <w:webHidden/>
              </w:rPr>
              <w:instrText xml:space="preserve"> PAGEREF _Toc371950783 \h </w:instrText>
            </w:r>
            <w:r w:rsidR="00B06D66">
              <w:rPr>
                <w:noProof/>
                <w:webHidden/>
              </w:rPr>
            </w:r>
            <w:r w:rsidR="00B06D66">
              <w:rPr>
                <w:noProof/>
                <w:webHidden/>
              </w:rPr>
              <w:fldChar w:fldCharType="separate"/>
            </w:r>
            <w:r w:rsidR="00B06D66">
              <w:rPr>
                <w:noProof/>
                <w:webHidden/>
              </w:rPr>
              <w:t>3</w:t>
            </w:r>
            <w:r w:rsidR="00B06D66">
              <w:rPr>
                <w:noProof/>
                <w:webHidden/>
              </w:rPr>
              <w:fldChar w:fldCharType="end"/>
            </w:r>
          </w:hyperlink>
        </w:p>
        <w:p w:rsidR="00B06D66" w:rsidRDefault="00103159">
          <w:pPr>
            <w:pStyle w:val="TOC2"/>
            <w:tabs>
              <w:tab w:val="left" w:pos="880"/>
              <w:tab w:val="right" w:leader="dot" w:pos="10053"/>
            </w:tabs>
            <w:rPr>
              <w:noProof/>
              <w:lang w:val="en-GB" w:eastAsia="en-GB"/>
            </w:rPr>
          </w:pPr>
          <w:hyperlink w:anchor="_Toc371950784" w:history="1">
            <w:r w:rsidR="00B06D66" w:rsidRPr="00D444EF">
              <w:rPr>
                <w:rStyle w:val="Hyperlink"/>
                <w:noProof/>
              </w:rPr>
              <w:t>2.1</w:t>
            </w:r>
            <w:r w:rsidR="00B06D66">
              <w:rPr>
                <w:noProof/>
                <w:lang w:val="en-GB" w:eastAsia="en-GB"/>
              </w:rPr>
              <w:tab/>
            </w:r>
            <w:r w:rsidR="00B06D66" w:rsidRPr="00D444EF">
              <w:rPr>
                <w:rStyle w:val="Hyperlink"/>
                <w:noProof/>
              </w:rPr>
              <w:t>Background</w:t>
            </w:r>
            <w:r w:rsidR="00B06D66">
              <w:rPr>
                <w:noProof/>
                <w:webHidden/>
              </w:rPr>
              <w:tab/>
            </w:r>
            <w:r w:rsidR="00B06D66">
              <w:rPr>
                <w:noProof/>
                <w:webHidden/>
              </w:rPr>
              <w:fldChar w:fldCharType="begin"/>
            </w:r>
            <w:r w:rsidR="00B06D66">
              <w:rPr>
                <w:noProof/>
                <w:webHidden/>
              </w:rPr>
              <w:instrText xml:space="preserve"> PAGEREF _Toc371950784 \h </w:instrText>
            </w:r>
            <w:r w:rsidR="00B06D66">
              <w:rPr>
                <w:noProof/>
                <w:webHidden/>
              </w:rPr>
            </w:r>
            <w:r w:rsidR="00B06D66">
              <w:rPr>
                <w:noProof/>
                <w:webHidden/>
              </w:rPr>
              <w:fldChar w:fldCharType="separate"/>
            </w:r>
            <w:r w:rsidR="00B06D66">
              <w:rPr>
                <w:noProof/>
                <w:webHidden/>
              </w:rPr>
              <w:t>3</w:t>
            </w:r>
            <w:r w:rsidR="00B06D66">
              <w:rPr>
                <w:noProof/>
                <w:webHidden/>
              </w:rPr>
              <w:fldChar w:fldCharType="end"/>
            </w:r>
          </w:hyperlink>
        </w:p>
        <w:p w:rsidR="00B06D66" w:rsidRDefault="00103159">
          <w:pPr>
            <w:pStyle w:val="TOC2"/>
            <w:tabs>
              <w:tab w:val="left" w:pos="880"/>
              <w:tab w:val="right" w:leader="dot" w:pos="10053"/>
            </w:tabs>
            <w:rPr>
              <w:noProof/>
              <w:lang w:val="en-GB" w:eastAsia="en-GB"/>
            </w:rPr>
          </w:pPr>
          <w:hyperlink w:anchor="_Toc371950785" w:history="1">
            <w:r w:rsidR="00B06D66" w:rsidRPr="00D444EF">
              <w:rPr>
                <w:rStyle w:val="Hyperlink"/>
                <w:noProof/>
              </w:rPr>
              <w:t>2.2</w:t>
            </w:r>
            <w:r w:rsidR="00B06D66">
              <w:rPr>
                <w:noProof/>
                <w:lang w:val="en-GB" w:eastAsia="en-GB"/>
              </w:rPr>
              <w:tab/>
            </w:r>
            <w:r w:rsidR="00B06D66" w:rsidRPr="00D444EF">
              <w:rPr>
                <w:rStyle w:val="Hyperlink"/>
                <w:noProof/>
              </w:rPr>
              <w:t>Purpose of this document</w:t>
            </w:r>
            <w:r w:rsidR="00B06D66">
              <w:rPr>
                <w:noProof/>
                <w:webHidden/>
              </w:rPr>
              <w:tab/>
            </w:r>
            <w:r w:rsidR="00B06D66">
              <w:rPr>
                <w:noProof/>
                <w:webHidden/>
              </w:rPr>
              <w:fldChar w:fldCharType="begin"/>
            </w:r>
            <w:r w:rsidR="00B06D66">
              <w:rPr>
                <w:noProof/>
                <w:webHidden/>
              </w:rPr>
              <w:instrText xml:space="preserve"> PAGEREF _Toc371950785 \h </w:instrText>
            </w:r>
            <w:r w:rsidR="00B06D66">
              <w:rPr>
                <w:noProof/>
                <w:webHidden/>
              </w:rPr>
            </w:r>
            <w:r w:rsidR="00B06D66">
              <w:rPr>
                <w:noProof/>
                <w:webHidden/>
              </w:rPr>
              <w:fldChar w:fldCharType="separate"/>
            </w:r>
            <w:r w:rsidR="00B06D66">
              <w:rPr>
                <w:noProof/>
                <w:webHidden/>
              </w:rPr>
              <w:t>3</w:t>
            </w:r>
            <w:r w:rsidR="00B06D66">
              <w:rPr>
                <w:noProof/>
                <w:webHidden/>
              </w:rPr>
              <w:fldChar w:fldCharType="end"/>
            </w:r>
          </w:hyperlink>
        </w:p>
        <w:p w:rsidR="00B06D66" w:rsidRDefault="00103159">
          <w:pPr>
            <w:pStyle w:val="TOC2"/>
            <w:tabs>
              <w:tab w:val="left" w:pos="880"/>
              <w:tab w:val="right" w:leader="dot" w:pos="10053"/>
            </w:tabs>
            <w:rPr>
              <w:noProof/>
              <w:lang w:val="en-GB" w:eastAsia="en-GB"/>
            </w:rPr>
          </w:pPr>
          <w:hyperlink w:anchor="_Toc371950786" w:history="1">
            <w:r w:rsidR="00B06D66" w:rsidRPr="00D444EF">
              <w:rPr>
                <w:rStyle w:val="Hyperlink"/>
                <w:noProof/>
              </w:rPr>
              <w:t>2.3</w:t>
            </w:r>
            <w:r w:rsidR="00B06D66">
              <w:rPr>
                <w:noProof/>
                <w:lang w:val="en-GB" w:eastAsia="en-GB"/>
              </w:rPr>
              <w:tab/>
            </w:r>
            <w:r w:rsidR="00B06D66" w:rsidRPr="00D444EF">
              <w:rPr>
                <w:rStyle w:val="Hyperlink"/>
                <w:noProof/>
              </w:rPr>
              <w:t>Scope</w:t>
            </w:r>
            <w:r w:rsidR="00B06D66">
              <w:rPr>
                <w:noProof/>
                <w:webHidden/>
              </w:rPr>
              <w:tab/>
            </w:r>
            <w:r w:rsidR="00B06D66">
              <w:rPr>
                <w:noProof/>
                <w:webHidden/>
              </w:rPr>
              <w:fldChar w:fldCharType="begin"/>
            </w:r>
            <w:r w:rsidR="00B06D66">
              <w:rPr>
                <w:noProof/>
                <w:webHidden/>
              </w:rPr>
              <w:instrText xml:space="preserve"> PAGEREF _Toc371950786 \h </w:instrText>
            </w:r>
            <w:r w:rsidR="00B06D66">
              <w:rPr>
                <w:noProof/>
                <w:webHidden/>
              </w:rPr>
            </w:r>
            <w:r w:rsidR="00B06D66">
              <w:rPr>
                <w:noProof/>
                <w:webHidden/>
              </w:rPr>
              <w:fldChar w:fldCharType="separate"/>
            </w:r>
            <w:r w:rsidR="00B06D66">
              <w:rPr>
                <w:noProof/>
                <w:webHidden/>
              </w:rPr>
              <w:t>3</w:t>
            </w:r>
            <w:r w:rsidR="00B06D66">
              <w:rPr>
                <w:noProof/>
                <w:webHidden/>
              </w:rPr>
              <w:fldChar w:fldCharType="end"/>
            </w:r>
          </w:hyperlink>
        </w:p>
        <w:p w:rsidR="00B06D66" w:rsidRDefault="00103159">
          <w:pPr>
            <w:pStyle w:val="TOC2"/>
            <w:tabs>
              <w:tab w:val="left" w:pos="880"/>
              <w:tab w:val="right" w:leader="dot" w:pos="10053"/>
            </w:tabs>
            <w:rPr>
              <w:noProof/>
              <w:lang w:val="en-GB" w:eastAsia="en-GB"/>
            </w:rPr>
          </w:pPr>
          <w:hyperlink w:anchor="_Toc371950787" w:history="1">
            <w:r w:rsidR="00B06D66" w:rsidRPr="00D444EF">
              <w:rPr>
                <w:rStyle w:val="Hyperlink"/>
                <w:noProof/>
              </w:rPr>
              <w:t>2.4</w:t>
            </w:r>
            <w:r w:rsidR="00B06D66">
              <w:rPr>
                <w:noProof/>
                <w:lang w:val="en-GB" w:eastAsia="en-GB"/>
              </w:rPr>
              <w:tab/>
            </w:r>
            <w:r w:rsidR="00B06D66" w:rsidRPr="00D444EF">
              <w:rPr>
                <w:rStyle w:val="Hyperlink"/>
                <w:noProof/>
              </w:rPr>
              <w:t>Assumptions</w:t>
            </w:r>
            <w:r w:rsidR="00B06D66">
              <w:rPr>
                <w:noProof/>
                <w:webHidden/>
              </w:rPr>
              <w:tab/>
            </w:r>
            <w:r w:rsidR="00B06D66">
              <w:rPr>
                <w:noProof/>
                <w:webHidden/>
              </w:rPr>
              <w:fldChar w:fldCharType="begin"/>
            </w:r>
            <w:r w:rsidR="00B06D66">
              <w:rPr>
                <w:noProof/>
                <w:webHidden/>
              </w:rPr>
              <w:instrText xml:space="preserve"> PAGEREF _Toc371950787 \h </w:instrText>
            </w:r>
            <w:r w:rsidR="00B06D66">
              <w:rPr>
                <w:noProof/>
                <w:webHidden/>
              </w:rPr>
            </w:r>
            <w:r w:rsidR="00B06D66">
              <w:rPr>
                <w:noProof/>
                <w:webHidden/>
              </w:rPr>
              <w:fldChar w:fldCharType="separate"/>
            </w:r>
            <w:r w:rsidR="00B06D66">
              <w:rPr>
                <w:noProof/>
                <w:webHidden/>
              </w:rPr>
              <w:t>4</w:t>
            </w:r>
            <w:r w:rsidR="00B06D66">
              <w:rPr>
                <w:noProof/>
                <w:webHidden/>
              </w:rPr>
              <w:fldChar w:fldCharType="end"/>
            </w:r>
          </w:hyperlink>
        </w:p>
        <w:p w:rsidR="00B06D66" w:rsidRDefault="00103159">
          <w:pPr>
            <w:pStyle w:val="TOC2"/>
            <w:tabs>
              <w:tab w:val="left" w:pos="880"/>
              <w:tab w:val="right" w:leader="dot" w:pos="10053"/>
            </w:tabs>
            <w:rPr>
              <w:noProof/>
              <w:lang w:val="en-GB" w:eastAsia="en-GB"/>
            </w:rPr>
          </w:pPr>
          <w:hyperlink w:anchor="_Toc371950788" w:history="1">
            <w:r w:rsidR="00B06D66" w:rsidRPr="00D444EF">
              <w:rPr>
                <w:rStyle w:val="Hyperlink"/>
                <w:noProof/>
              </w:rPr>
              <w:t>2.5</w:t>
            </w:r>
            <w:r w:rsidR="00B06D66">
              <w:rPr>
                <w:noProof/>
                <w:lang w:val="en-GB" w:eastAsia="en-GB"/>
              </w:rPr>
              <w:tab/>
            </w:r>
            <w:r w:rsidR="00B06D66" w:rsidRPr="00D444EF">
              <w:rPr>
                <w:rStyle w:val="Hyperlink"/>
                <w:noProof/>
              </w:rPr>
              <w:t>References</w:t>
            </w:r>
            <w:r w:rsidR="00B06D66">
              <w:rPr>
                <w:noProof/>
                <w:webHidden/>
              </w:rPr>
              <w:tab/>
            </w:r>
            <w:r w:rsidR="00B06D66">
              <w:rPr>
                <w:noProof/>
                <w:webHidden/>
              </w:rPr>
              <w:fldChar w:fldCharType="begin"/>
            </w:r>
            <w:r w:rsidR="00B06D66">
              <w:rPr>
                <w:noProof/>
                <w:webHidden/>
              </w:rPr>
              <w:instrText xml:space="preserve"> PAGEREF _Toc371950788 \h </w:instrText>
            </w:r>
            <w:r w:rsidR="00B06D66">
              <w:rPr>
                <w:noProof/>
                <w:webHidden/>
              </w:rPr>
            </w:r>
            <w:r w:rsidR="00B06D66">
              <w:rPr>
                <w:noProof/>
                <w:webHidden/>
              </w:rPr>
              <w:fldChar w:fldCharType="separate"/>
            </w:r>
            <w:r w:rsidR="00B06D66">
              <w:rPr>
                <w:noProof/>
                <w:webHidden/>
              </w:rPr>
              <w:t>4</w:t>
            </w:r>
            <w:r w:rsidR="00B06D66">
              <w:rPr>
                <w:noProof/>
                <w:webHidden/>
              </w:rPr>
              <w:fldChar w:fldCharType="end"/>
            </w:r>
          </w:hyperlink>
        </w:p>
        <w:p w:rsidR="00B06D66" w:rsidRDefault="00103159">
          <w:pPr>
            <w:pStyle w:val="TOC2"/>
            <w:tabs>
              <w:tab w:val="left" w:pos="880"/>
              <w:tab w:val="right" w:leader="dot" w:pos="10053"/>
            </w:tabs>
            <w:rPr>
              <w:noProof/>
              <w:lang w:val="en-GB" w:eastAsia="en-GB"/>
            </w:rPr>
          </w:pPr>
          <w:hyperlink w:anchor="_Toc371950789" w:history="1">
            <w:r w:rsidR="00B06D66" w:rsidRPr="00D444EF">
              <w:rPr>
                <w:rStyle w:val="Hyperlink"/>
                <w:noProof/>
              </w:rPr>
              <w:t>2.6</w:t>
            </w:r>
            <w:r w:rsidR="00B06D66">
              <w:rPr>
                <w:noProof/>
                <w:lang w:val="en-GB" w:eastAsia="en-GB"/>
              </w:rPr>
              <w:tab/>
            </w:r>
            <w:r w:rsidR="00B06D66" w:rsidRPr="00D444EF">
              <w:rPr>
                <w:rStyle w:val="Hyperlink"/>
                <w:noProof/>
              </w:rPr>
              <w:t>Abbreviations &amp; Terminology</w:t>
            </w:r>
            <w:r w:rsidR="00B06D66">
              <w:rPr>
                <w:noProof/>
                <w:webHidden/>
              </w:rPr>
              <w:tab/>
            </w:r>
            <w:r w:rsidR="00B06D66">
              <w:rPr>
                <w:noProof/>
                <w:webHidden/>
              </w:rPr>
              <w:fldChar w:fldCharType="begin"/>
            </w:r>
            <w:r w:rsidR="00B06D66">
              <w:rPr>
                <w:noProof/>
                <w:webHidden/>
              </w:rPr>
              <w:instrText xml:space="preserve"> PAGEREF _Toc371950789 \h </w:instrText>
            </w:r>
            <w:r w:rsidR="00B06D66">
              <w:rPr>
                <w:noProof/>
                <w:webHidden/>
              </w:rPr>
            </w:r>
            <w:r w:rsidR="00B06D66">
              <w:rPr>
                <w:noProof/>
                <w:webHidden/>
              </w:rPr>
              <w:fldChar w:fldCharType="separate"/>
            </w:r>
            <w:r w:rsidR="00B06D66">
              <w:rPr>
                <w:noProof/>
                <w:webHidden/>
              </w:rPr>
              <w:t>5</w:t>
            </w:r>
            <w:r w:rsidR="00B06D66">
              <w:rPr>
                <w:noProof/>
                <w:webHidden/>
              </w:rPr>
              <w:fldChar w:fldCharType="end"/>
            </w:r>
          </w:hyperlink>
        </w:p>
        <w:p w:rsidR="00B06D66" w:rsidRDefault="00103159">
          <w:pPr>
            <w:pStyle w:val="TOC1"/>
            <w:tabs>
              <w:tab w:val="left" w:pos="440"/>
              <w:tab w:val="right" w:leader="dot" w:pos="10053"/>
            </w:tabs>
            <w:rPr>
              <w:noProof/>
              <w:lang w:val="en-GB" w:eastAsia="en-GB"/>
            </w:rPr>
          </w:pPr>
          <w:hyperlink w:anchor="_Toc371950790" w:history="1">
            <w:r w:rsidR="00B06D66" w:rsidRPr="00D444EF">
              <w:rPr>
                <w:rStyle w:val="Hyperlink"/>
                <w:noProof/>
              </w:rPr>
              <w:t>3</w:t>
            </w:r>
            <w:r w:rsidR="00B06D66">
              <w:rPr>
                <w:noProof/>
                <w:lang w:val="en-GB" w:eastAsia="en-GB"/>
              </w:rPr>
              <w:tab/>
            </w:r>
            <w:r w:rsidR="00B06D66" w:rsidRPr="00D444EF">
              <w:rPr>
                <w:rStyle w:val="Hyperlink"/>
                <w:noProof/>
              </w:rPr>
              <w:t>Upload Interface</w:t>
            </w:r>
            <w:r w:rsidR="00B06D66">
              <w:rPr>
                <w:noProof/>
                <w:webHidden/>
              </w:rPr>
              <w:tab/>
            </w:r>
            <w:r w:rsidR="00B06D66">
              <w:rPr>
                <w:noProof/>
                <w:webHidden/>
              </w:rPr>
              <w:fldChar w:fldCharType="begin"/>
            </w:r>
            <w:r w:rsidR="00B06D66">
              <w:rPr>
                <w:noProof/>
                <w:webHidden/>
              </w:rPr>
              <w:instrText xml:space="preserve"> PAGEREF _Toc371950790 \h </w:instrText>
            </w:r>
            <w:r w:rsidR="00B06D66">
              <w:rPr>
                <w:noProof/>
                <w:webHidden/>
              </w:rPr>
            </w:r>
            <w:r w:rsidR="00B06D66">
              <w:rPr>
                <w:noProof/>
                <w:webHidden/>
              </w:rPr>
              <w:fldChar w:fldCharType="separate"/>
            </w:r>
            <w:r w:rsidR="00B06D66">
              <w:rPr>
                <w:noProof/>
                <w:webHidden/>
              </w:rPr>
              <w:t>6</w:t>
            </w:r>
            <w:r w:rsidR="00B06D66">
              <w:rPr>
                <w:noProof/>
                <w:webHidden/>
              </w:rPr>
              <w:fldChar w:fldCharType="end"/>
            </w:r>
          </w:hyperlink>
        </w:p>
        <w:p w:rsidR="00B06D66" w:rsidRDefault="00103159">
          <w:pPr>
            <w:pStyle w:val="TOC1"/>
            <w:tabs>
              <w:tab w:val="left" w:pos="440"/>
              <w:tab w:val="right" w:leader="dot" w:pos="10053"/>
            </w:tabs>
            <w:rPr>
              <w:noProof/>
              <w:lang w:val="en-GB" w:eastAsia="en-GB"/>
            </w:rPr>
          </w:pPr>
          <w:hyperlink w:anchor="_Toc371950791" w:history="1">
            <w:r w:rsidR="00B06D66" w:rsidRPr="00D444EF">
              <w:rPr>
                <w:rStyle w:val="Hyperlink"/>
                <w:noProof/>
              </w:rPr>
              <w:t>4</w:t>
            </w:r>
            <w:r w:rsidR="00B06D66">
              <w:rPr>
                <w:noProof/>
                <w:lang w:val="en-GB" w:eastAsia="en-GB"/>
              </w:rPr>
              <w:tab/>
            </w:r>
            <w:r w:rsidR="00B06D66" w:rsidRPr="00D444EF">
              <w:rPr>
                <w:rStyle w:val="Hyperlink"/>
                <w:noProof/>
              </w:rPr>
              <w:t>Queue Update Service Interface</w:t>
            </w:r>
            <w:r w:rsidR="00B06D66">
              <w:rPr>
                <w:noProof/>
                <w:webHidden/>
              </w:rPr>
              <w:tab/>
            </w:r>
            <w:r w:rsidR="00B06D66">
              <w:rPr>
                <w:noProof/>
                <w:webHidden/>
              </w:rPr>
              <w:fldChar w:fldCharType="begin"/>
            </w:r>
            <w:r w:rsidR="00B06D66">
              <w:rPr>
                <w:noProof/>
                <w:webHidden/>
              </w:rPr>
              <w:instrText xml:space="preserve"> PAGEREF _Toc371950791 \h </w:instrText>
            </w:r>
            <w:r w:rsidR="00B06D66">
              <w:rPr>
                <w:noProof/>
                <w:webHidden/>
              </w:rPr>
            </w:r>
            <w:r w:rsidR="00B06D66">
              <w:rPr>
                <w:noProof/>
                <w:webHidden/>
              </w:rPr>
              <w:fldChar w:fldCharType="separate"/>
            </w:r>
            <w:r w:rsidR="00B06D66">
              <w:rPr>
                <w:noProof/>
                <w:webHidden/>
              </w:rPr>
              <w:t>7</w:t>
            </w:r>
            <w:r w:rsidR="00B06D66">
              <w:rPr>
                <w:noProof/>
                <w:webHidden/>
              </w:rPr>
              <w:fldChar w:fldCharType="end"/>
            </w:r>
          </w:hyperlink>
        </w:p>
        <w:p w:rsidR="00B06D66" w:rsidRDefault="00103159">
          <w:pPr>
            <w:pStyle w:val="TOC1"/>
            <w:tabs>
              <w:tab w:val="left" w:pos="440"/>
              <w:tab w:val="right" w:leader="dot" w:pos="10053"/>
            </w:tabs>
            <w:rPr>
              <w:noProof/>
              <w:lang w:val="en-GB" w:eastAsia="en-GB"/>
            </w:rPr>
          </w:pPr>
          <w:hyperlink w:anchor="_Toc371950792" w:history="1">
            <w:r w:rsidR="00B06D66" w:rsidRPr="00D444EF">
              <w:rPr>
                <w:rStyle w:val="Hyperlink"/>
                <w:noProof/>
              </w:rPr>
              <w:t>5</w:t>
            </w:r>
            <w:r w:rsidR="00B06D66">
              <w:rPr>
                <w:noProof/>
                <w:lang w:val="en-GB" w:eastAsia="en-GB"/>
              </w:rPr>
              <w:tab/>
            </w:r>
            <w:r w:rsidR="00B06D66" w:rsidRPr="00D444EF">
              <w:rPr>
                <w:rStyle w:val="Hyperlink"/>
                <w:noProof/>
              </w:rPr>
              <w:t>Security</w:t>
            </w:r>
            <w:r w:rsidR="00B06D66">
              <w:rPr>
                <w:noProof/>
                <w:webHidden/>
              </w:rPr>
              <w:tab/>
            </w:r>
            <w:r w:rsidR="00B06D66">
              <w:rPr>
                <w:noProof/>
                <w:webHidden/>
              </w:rPr>
              <w:fldChar w:fldCharType="begin"/>
            </w:r>
            <w:r w:rsidR="00B06D66">
              <w:rPr>
                <w:noProof/>
                <w:webHidden/>
              </w:rPr>
              <w:instrText xml:space="preserve"> PAGEREF _Toc371950792 \h </w:instrText>
            </w:r>
            <w:r w:rsidR="00B06D66">
              <w:rPr>
                <w:noProof/>
                <w:webHidden/>
              </w:rPr>
            </w:r>
            <w:r w:rsidR="00B06D66">
              <w:rPr>
                <w:noProof/>
                <w:webHidden/>
              </w:rPr>
              <w:fldChar w:fldCharType="separate"/>
            </w:r>
            <w:r w:rsidR="00B06D66">
              <w:rPr>
                <w:noProof/>
                <w:webHidden/>
              </w:rPr>
              <w:t>8</w:t>
            </w:r>
            <w:r w:rsidR="00B06D66">
              <w:rPr>
                <w:noProof/>
                <w:webHidden/>
              </w:rPr>
              <w:fldChar w:fldCharType="end"/>
            </w:r>
          </w:hyperlink>
        </w:p>
        <w:p w:rsidR="00B06D66" w:rsidRDefault="00103159">
          <w:pPr>
            <w:pStyle w:val="TOC1"/>
            <w:tabs>
              <w:tab w:val="left" w:pos="440"/>
              <w:tab w:val="right" w:leader="dot" w:pos="10053"/>
            </w:tabs>
            <w:rPr>
              <w:noProof/>
              <w:lang w:val="en-GB" w:eastAsia="en-GB"/>
            </w:rPr>
          </w:pPr>
          <w:hyperlink w:anchor="_Toc371950793" w:history="1">
            <w:r w:rsidR="00B06D66" w:rsidRPr="00D444EF">
              <w:rPr>
                <w:rStyle w:val="Hyperlink"/>
                <w:noProof/>
              </w:rPr>
              <w:t>6</w:t>
            </w:r>
            <w:r w:rsidR="00B06D66">
              <w:rPr>
                <w:noProof/>
                <w:lang w:val="en-GB" w:eastAsia="en-GB"/>
              </w:rPr>
              <w:tab/>
            </w:r>
            <w:r w:rsidR="00B06D66" w:rsidRPr="00D444EF">
              <w:rPr>
                <w:rStyle w:val="Hyperlink"/>
                <w:noProof/>
              </w:rPr>
              <w:t>Batch processing</w:t>
            </w:r>
            <w:r w:rsidR="00B06D66">
              <w:rPr>
                <w:noProof/>
                <w:webHidden/>
              </w:rPr>
              <w:tab/>
            </w:r>
            <w:r w:rsidR="00B06D66">
              <w:rPr>
                <w:noProof/>
                <w:webHidden/>
              </w:rPr>
              <w:fldChar w:fldCharType="begin"/>
            </w:r>
            <w:r w:rsidR="00B06D66">
              <w:rPr>
                <w:noProof/>
                <w:webHidden/>
              </w:rPr>
              <w:instrText xml:space="preserve"> PAGEREF _Toc371950793 \h </w:instrText>
            </w:r>
            <w:r w:rsidR="00B06D66">
              <w:rPr>
                <w:noProof/>
                <w:webHidden/>
              </w:rPr>
            </w:r>
            <w:r w:rsidR="00B06D66">
              <w:rPr>
                <w:noProof/>
                <w:webHidden/>
              </w:rPr>
              <w:fldChar w:fldCharType="separate"/>
            </w:r>
            <w:r w:rsidR="00B06D66">
              <w:rPr>
                <w:noProof/>
                <w:webHidden/>
              </w:rPr>
              <w:t>8</w:t>
            </w:r>
            <w:r w:rsidR="00B06D66">
              <w:rPr>
                <w:noProof/>
                <w:webHidden/>
              </w:rPr>
              <w:fldChar w:fldCharType="end"/>
            </w:r>
          </w:hyperlink>
        </w:p>
        <w:p w:rsidR="00413B29" w:rsidRDefault="00413B29">
          <w:r>
            <w:rPr>
              <w:b/>
              <w:bCs/>
              <w:noProof/>
            </w:rPr>
            <w:fldChar w:fldCharType="end"/>
          </w:r>
        </w:p>
      </w:sdtContent>
    </w:sdt>
    <w:p w:rsidR="00413B29" w:rsidRDefault="00413B29">
      <w:r>
        <w:br w:type="page"/>
      </w:r>
    </w:p>
    <w:p w:rsidR="00413B29" w:rsidRDefault="009100A4" w:rsidP="0055178A">
      <w:pPr>
        <w:pStyle w:val="Heading1"/>
      </w:pPr>
      <w:bookmarkStart w:id="2" w:name="_Toc371950783"/>
      <w:r>
        <w:lastRenderedPageBreak/>
        <w:t>Introduction</w:t>
      </w:r>
      <w:bookmarkEnd w:id="2"/>
    </w:p>
    <w:p w:rsidR="009C309D" w:rsidRPr="009C309D" w:rsidRDefault="009C309D" w:rsidP="009C309D">
      <w:r>
        <w:rPr>
          <w:rFonts w:cs="Franklin Gothic Book"/>
          <w:color w:val="000000"/>
          <w:sz w:val="23"/>
          <w:szCs w:val="23"/>
        </w:rPr>
        <w:t xml:space="preserve">This </w:t>
      </w:r>
      <w:r w:rsidR="008E17B6">
        <w:rPr>
          <w:rFonts w:cs="Franklin Gothic Book"/>
          <w:color w:val="000000"/>
          <w:sz w:val="23"/>
          <w:szCs w:val="23"/>
        </w:rPr>
        <w:t>document</w:t>
      </w:r>
      <w:r>
        <w:rPr>
          <w:rFonts w:cs="Franklin Gothic Book"/>
          <w:color w:val="000000"/>
          <w:sz w:val="23"/>
          <w:szCs w:val="23"/>
        </w:rPr>
        <w:t xml:space="preserve"> provides information concerning </w:t>
      </w:r>
      <w:r w:rsidR="00382D38">
        <w:rPr>
          <w:rFonts w:cs="Franklin Gothic Book"/>
          <w:color w:val="000000"/>
          <w:sz w:val="23"/>
          <w:szCs w:val="23"/>
        </w:rPr>
        <w:t xml:space="preserve">how to communicate with </w:t>
      </w:r>
      <w:r w:rsidR="00B412A5">
        <w:rPr>
          <w:rFonts w:cs="Franklin Gothic Book"/>
          <w:color w:val="000000"/>
          <w:sz w:val="23"/>
          <w:szCs w:val="23"/>
        </w:rPr>
        <w:t>the National</w:t>
      </w:r>
      <w:r w:rsidR="00382D38">
        <w:rPr>
          <w:rFonts w:cs="Franklin Gothic Book"/>
          <w:color w:val="000000"/>
          <w:sz w:val="23"/>
          <w:szCs w:val="23"/>
        </w:rPr>
        <w:t xml:space="preserve"> Endoscopy Database</w:t>
      </w:r>
      <w:r>
        <w:rPr>
          <w:rFonts w:cs="Franklin Gothic Book"/>
          <w:color w:val="000000"/>
          <w:sz w:val="23"/>
          <w:szCs w:val="23"/>
        </w:rPr>
        <w:t xml:space="preserve"> and describes the scope, purpose and an overview of this </w:t>
      </w:r>
      <w:r w:rsidR="008E17B6">
        <w:rPr>
          <w:rFonts w:cs="Franklin Gothic Book"/>
          <w:color w:val="000000"/>
          <w:sz w:val="23"/>
          <w:szCs w:val="23"/>
        </w:rPr>
        <w:t>project</w:t>
      </w:r>
      <w:r>
        <w:rPr>
          <w:rFonts w:cs="Franklin Gothic Book"/>
          <w:color w:val="000000"/>
          <w:sz w:val="23"/>
          <w:szCs w:val="23"/>
        </w:rPr>
        <w:t>.</w:t>
      </w:r>
    </w:p>
    <w:p w:rsidR="00413B29" w:rsidRDefault="009C309D" w:rsidP="009C309D">
      <w:pPr>
        <w:pStyle w:val="Heading2"/>
      </w:pPr>
      <w:bookmarkStart w:id="3" w:name="_Toc371950784"/>
      <w:r>
        <w:t>Background</w:t>
      </w:r>
      <w:bookmarkEnd w:id="3"/>
    </w:p>
    <w:p w:rsidR="00B412A5" w:rsidRPr="00B412A5" w:rsidRDefault="00B412A5" w:rsidP="00B412A5">
      <w:pPr>
        <w:rPr>
          <w:rFonts w:cs="Franklin Gothic Book"/>
          <w:color w:val="000000"/>
          <w:sz w:val="23"/>
          <w:szCs w:val="23"/>
        </w:rPr>
      </w:pPr>
      <w:r w:rsidRPr="00B412A5">
        <w:rPr>
          <w:rFonts w:cs="Franklin Gothic Book"/>
          <w:color w:val="000000"/>
          <w:sz w:val="23"/>
          <w:szCs w:val="23"/>
        </w:rPr>
        <w:t xml:space="preserve">The JAG is introducing a facility to enable Endoscopy System Suppliers to submit, electronically, procedure information on behalf of </w:t>
      </w:r>
      <w:proofErr w:type="spellStart"/>
      <w:r w:rsidRPr="00B412A5">
        <w:rPr>
          <w:rFonts w:cs="Franklin Gothic Book"/>
          <w:color w:val="000000"/>
          <w:sz w:val="23"/>
          <w:szCs w:val="23"/>
        </w:rPr>
        <w:t>endoscopists</w:t>
      </w:r>
      <w:proofErr w:type="spellEnd"/>
      <w:r w:rsidRPr="00B412A5">
        <w:rPr>
          <w:rFonts w:cs="Franklin Gothic Book"/>
          <w:color w:val="000000"/>
          <w:sz w:val="23"/>
          <w:szCs w:val="23"/>
        </w:rPr>
        <w:t xml:space="preserve"> to a national database, NED. </w:t>
      </w:r>
    </w:p>
    <w:p w:rsidR="00B412A5" w:rsidRPr="00B412A5" w:rsidRDefault="00B412A5" w:rsidP="00B412A5">
      <w:pPr>
        <w:rPr>
          <w:rFonts w:cs="Franklin Gothic Book"/>
          <w:color w:val="000000"/>
          <w:sz w:val="23"/>
          <w:szCs w:val="23"/>
        </w:rPr>
      </w:pPr>
      <w:r w:rsidRPr="00B412A5">
        <w:rPr>
          <w:rFonts w:cs="Franklin Gothic Book"/>
          <w:color w:val="000000"/>
          <w:sz w:val="23"/>
          <w:szCs w:val="23"/>
        </w:rPr>
        <w:t xml:space="preserve">Endoscopy System Suppliers who wish to use the NED Import service must register with the JAG to do so. </w:t>
      </w:r>
    </w:p>
    <w:p w:rsidR="004627EF" w:rsidRDefault="00B412A5" w:rsidP="00B412A5">
      <w:pPr>
        <w:rPr>
          <w:rFonts w:cs="Franklin Gothic Book"/>
          <w:color w:val="000000"/>
          <w:sz w:val="23"/>
          <w:szCs w:val="23"/>
        </w:rPr>
      </w:pPr>
      <w:r w:rsidRPr="00B412A5">
        <w:rPr>
          <w:rFonts w:cs="Franklin Gothic Book"/>
          <w:color w:val="000000"/>
          <w:sz w:val="23"/>
          <w:szCs w:val="23"/>
        </w:rPr>
        <w:t xml:space="preserve">Use of the NED Import service will remove the need for </w:t>
      </w:r>
      <w:proofErr w:type="spellStart"/>
      <w:r w:rsidRPr="00B412A5">
        <w:rPr>
          <w:rFonts w:cs="Franklin Gothic Book"/>
          <w:color w:val="000000"/>
          <w:sz w:val="23"/>
          <w:szCs w:val="23"/>
        </w:rPr>
        <w:t>endoscopists</w:t>
      </w:r>
      <w:proofErr w:type="spellEnd"/>
      <w:r w:rsidRPr="00B412A5">
        <w:rPr>
          <w:rFonts w:cs="Franklin Gothic Book"/>
          <w:color w:val="000000"/>
          <w:sz w:val="23"/>
          <w:szCs w:val="23"/>
        </w:rPr>
        <w:t xml:space="preserve"> to manually key in procedure data thus saving time, improve quality and increase coverage of procedures recorded throughout England.</w:t>
      </w:r>
      <w:r w:rsidR="004627EF">
        <w:rPr>
          <w:rFonts w:cs="Franklin Gothic Book"/>
          <w:color w:val="000000"/>
          <w:sz w:val="23"/>
          <w:szCs w:val="23"/>
        </w:rPr>
        <w:br/>
      </w:r>
    </w:p>
    <w:p w:rsidR="009C309D" w:rsidRDefault="000B6E7F" w:rsidP="009C309D">
      <w:pPr>
        <w:pStyle w:val="Heading2"/>
        <w:numPr>
          <w:ilvl w:val="1"/>
          <w:numId w:val="2"/>
        </w:numPr>
      </w:pPr>
      <w:bookmarkStart w:id="4" w:name="_Toc371950785"/>
      <w:r>
        <w:t>Purpose of this document</w:t>
      </w:r>
      <w:bookmarkEnd w:id="4"/>
    </w:p>
    <w:p w:rsidR="00823A8D" w:rsidRDefault="000B6E7F">
      <w:pPr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t xml:space="preserve">This document defines </w:t>
      </w:r>
      <w:r w:rsidR="00823A8D">
        <w:rPr>
          <w:rFonts w:cs="Franklin Gothic Book"/>
          <w:color w:val="000000"/>
          <w:sz w:val="23"/>
          <w:szCs w:val="23"/>
        </w:rPr>
        <w:t xml:space="preserve">the electronic communication between </w:t>
      </w:r>
      <w:r w:rsidR="00343576">
        <w:rPr>
          <w:rFonts w:cs="Franklin Gothic Book"/>
          <w:color w:val="000000"/>
          <w:sz w:val="23"/>
          <w:szCs w:val="23"/>
        </w:rPr>
        <w:t>local e</w:t>
      </w:r>
      <w:r w:rsidR="00823A8D">
        <w:rPr>
          <w:rFonts w:cs="Franklin Gothic Book"/>
          <w:color w:val="000000"/>
          <w:sz w:val="23"/>
          <w:szCs w:val="23"/>
        </w:rPr>
        <w:t xml:space="preserve">ndoscopy </w:t>
      </w:r>
      <w:r w:rsidR="00343576">
        <w:rPr>
          <w:rFonts w:cs="Franklin Gothic Book"/>
          <w:color w:val="000000"/>
          <w:sz w:val="23"/>
          <w:szCs w:val="23"/>
        </w:rPr>
        <w:t>systems</w:t>
      </w:r>
      <w:r w:rsidR="00823A8D">
        <w:rPr>
          <w:rFonts w:cs="Franklin Gothic Book"/>
          <w:color w:val="000000"/>
          <w:sz w:val="23"/>
          <w:szCs w:val="23"/>
        </w:rPr>
        <w:t xml:space="preserve"> and the National Endoscopy Database.</w:t>
      </w:r>
    </w:p>
    <w:p w:rsidR="00C55D99" w:rsidRDefault="000B6E7F">
      <w:pPr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color w:val="000000"/>
          <w:sz w:val="23"/>
          <w:szCs w:val="23"/>
        </w:rPr>
        <w:t>It is aimed</w:t>
      </w:r>
      <w:r w:rsidR="00C55D99">
        <w:rPr>
          <w:rFonts w:cs="Franklin Gothic Book"/>
          <w:color w:val="000000"/>
          <w:sz w:val="23"/>
          <w:szCs w:val="23"/>
        </w:rPr>
        <w:t xml:space="preserve">, primarily, at technicians </w:t>
      </w:r>
      <w:r>
        <w:rPr>
          <w:rFonts w:cs="Franklin Gothic Book"/>
          <w:color w:val="000000"/>
          <w:sz w:val="23"/>
          <w:szCs w:val="23"/>
        </w:rPr>
        <w:t>who need a d</w:t>
      </w:r>
      <w:r w:rsidR="00C55D99">
        <w:rPr>
          <w:rFonts w:cs="Franklin Gothic Book"/>
          <w:color w:val="000000"/>
          <w:sz w:val="23"/>
          <w:szCs w:val="23"/>
        </w:rPr>
        <w:t xml:space="preserve">etailed understanding of how to transmit messages </w:t>
      </w:r>
      <w:r w:rsidR="00343576">
        <w:rPr>
          <w:rFonts w:cs="Franklin Gothic Book"/>
          <w:color w:val="000000"/>
          <w:sz w:val="23"/>
          <w:szCs w:val="23"/>
        </w:rPr>
        <w:t xml:space="preserve">that have been </w:t>
      </w:r>
      <w:r w:rsidR="00C55D99">
        <w:rPr>
          <w:rFonts w:cs="Franklin Gothic Book"/>
          <w:color w:val="000000"/>
          <w:sz w:val="23"/>
          <w:szCs w:val="23"/>
        </w:rPr>
        <w:t xml:space="preserve">defined in the document </w:t>
      </w:r>
      <w:r w:rsidR="00C55D99" w:rsidRPr="00C55D99">
        <w:rPr>
          <w:rFonts w:cs="Franklin Gothic Book"/>
          <w:i/>
          <w:color w:val="000000"/>
          <w:sz w:val="23"/>
          <w:szCs w:val="23"/>
        </w:rPr>
        <w:t>Business Message Specification</w:t>
      </w:r>
      <w:r w:rsidR="00C55D99">
        <w:rPr>
          <w:rFonts w:cs="Franklin Gothic Book"/>
          <w:color w:val="000000"/>
          <w:sz w:val="23"/>
          <w:szCs w:val="23"/>
        </w:rPr>
        <w:t>.</w:t>
      </w:r>
    </w:p>
    <w:p w:rsidR="00F92C1C" w:rsidRDefault="00F92C1C" w:rsidP="00F92C1C">
      <w:pPr>
        <w:pStyle w:val="Heading2"/>
        <w:numPr>
          <w:ilvl w:val="1"/>
          <w:numId w:val="2"/>
        </w:numPr>
      </w:pPr>
      <w:bookmarkStart w:id="5" w:name="_Toc371950786"/>
      <w:r>
        <w:t>Scope</w:t>
      </w:r>
      <w:bookmarkEnd w:id="5"/>
    </w:p>
    <w:p w:rsidR="00F92C1C" w:rsidRDefault="00F92C1C">
      <w:r>
        <w:rPr>
          <w:rFonts w:cs="Franklin Gothic Book"/>
          <w:color w:val="000000"/>
          <w:sz w:val="23"/>
          <w:szCs w:val="23"/>
        </w:rPr>
        <w:t>This document is one o</w:t>
      </w:r>
      <w:r w:rsidR="00B17F67">
        <w:rPr>
          <w:rFonts w:cs="Franklin Gothic Book"/>
          <w:color w:val="000000"/>
          <w:sz w:val="23"/>
          <w:szCs w:val="23"/>
        </w:rPr>
        <w:t>f a number that</w:t>
      </w:r>
      <w:r w:rsidR="001879FC">
        <w:rPr>
          <w:rFonts w:cs="Franklin Gothic Book"/>
          <w:color w:val="000000"/>
          <w:sz w:val="23"/>
          <w:szCs w:val="23"/>
        </w:rPr>
        <w:t xml:space="preserve"> when</w:t>
      </w:r>
      <w:r w:rsidR="00B17F67">
        <w:rPr>
          <w:rFonts w:cs="Franklin Gothic Book"/>
          <w:color w:val="000000"/>
          <w:sz w:val="23"/>
          <w:szCs w:val="23"/>
        </w:rPr>
        <w:t xml:space="preserve"> taken together </w:t>
      </w:r>
      <w:r>
        <w:rPr>
          <w:rFonts w:cs="Franklin Gothic Book"/>
          <w:color w:val="000000"/>
          <w:sz w:val="23"/>
          <w:szCs w:val="23"/>
        </w:rPr>
        <w:t>describe</w:t>
      </w:r>
      <w:r w:rsidR="00B17F67">
        <w:rPr>
          <w:rFonts w:cs="Franklin Gothic Book"/>
          <w:color w:val="000000"/>
          <w:sz w:val="23"/>
          <w:szCs w:val="23"/>
        </w:rPr>
        <w:t>s</w:t>
      </w:r>
      <w:r>
        <w:rPr>
          <w:rFonts w:cs="Franklin Gothic Book"/>
          <w:color w:val="000000"/>
          <w:sz w:val="23"/>
          <w:szCs w:val="23"/>
        </w:rPr>
        <w:t xml:space="preserve"> the NED Import service. The complete documentation set is shown in the following table, with this document highlighted.</w:t>
      </w:r>
      <w:r w:rsidR="00020F33">
        <w:rPr>
          <w:rFonts w:cs="Franklin Gothic Book"/>
          <w:color w:val="000000"/>
          <w:sz w:val="23"/>
          <w:szCs w:val="23"/>
        </w:rPr>
        <w:br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020F33" w:rsidTr="007F3901">
        <w:tc>
          <w:tcPr>
            <w:tcW w:w="3397" w:type="dxa"/>
            <w:shd w:val="clear" w:color="auto" w:fill="1C6194" w:themeFill="accent2" w:themeFillShade="BF"/>
          </w:tcPr>
          <w:p w:rsidR="00020F33" w:rsidRPr="00020F33" w:rsidRDefault="00020F33" w:rsidP="00020F33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 w:rsidRPr="00020F33">
              <w:rPr>
                <w:rFonts w:cs="Franklin Gothic Book"/>
                <w:color w:val="FFFFFF" w:themeColor="background1"/>
                <w:sz w:val="23"/>
                <w:szCs w:val="23"/>
              </w:rPr>
              <w:t>Document</w:t>
            </w:r>
          </w:p>
        </w:tc>
        <w:tc>
          <w:tcPr>
            <w:tcW w:w="6663" w:type="dxa"/>
            <w:shd w:val="clear" w:color="auto" w:fill="1C6194" w:themeFill="accent2" w:themeFillShade="BF"/>
          </w:tcPr>
          <w:p w:rsidR="00020F33" w:rsidRPr="00020F33" w:rsidRDefault="00020F33" w:rsidP="00020F33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 w:rsidRPr="00020F33">
              <w:rPr>
                <w:rFonts w:cs="Franklin Gothic Book"/>
                <w:color w:val="FFFFFF" w:themeColor="background1"/>
                <w:sz w:val="23"/>
                <w:szCs w:val="23"/>
              </w:rPr>
              <w:t>Description</w:t>
            </w:r>
          </w:p>
        </w:tc>
      </w:tr>
      <w:tr w:rsidR="00020F33" w:rsidTr="007F3901">
        <w:tc>
          <w:tcPr>
            <w:tcW w:w="3397" w:type="dxa"/>
          </w:tcPr>
          <w:p w:rsidR="00020F33" w:rsidRPr="00696BCD" w:rsidRDefault="00020F33" w:rsidP="000C19B2">
            <w:pPr>
              <w:spacing w:after="160" w:line="259" w:lineRule="auto"/>
              <w:rPr>
                <w:rFonts w:cs="Franklin Gothic Book"/>
                <w:color w:val="000000"/>
                <w:sz w:val="20"/>
                <w:szCs w:val="20"/>
              </w:rPr>
            </w:pPr>
            <w:bookmarkStart w:id="6" w:name="OLE_LINK20"/>
            <w:bookmarkStart w:id="7" w:name="OLE_LINK21"/>
            <w:r w:rsidRPr="00696BCD">
              <w:rPr>
                <w:rFonts w:cs="Franklin Gothic Book"/>
                <w:color w:val="000000"/>
                <w:sz w:val="20"/>
                <w:szCs w:val="20"/>
              </w:rPr>
              <w:t>Business Message Specification</w:t>
            </w:r>
            <w:r w:rsidR="00280B45">
              <w:rPr>
                <w:rFonts w:cs="Franklin Gothic Book"/>
                <w:color w:val="000000"/>
                <w:sz w:val="20"/>
                <w:szCs w:val="20"/>
              </w:rPr>
              <w:br/>
            </w:r>
            <w:bookmarkStart w:id="8" w:name="OLE_LINK2"/>
            <w:bookmarkStart w:id="9" w:name="OLE_LINK7"/>
            <w:proofErr w:type="spellStart"/>
            <w:r w:rsidR="00602CAB" w:rsidRPr="00602CAB">
              <w:rPr>
                <w:rFonts w:cs="Franklin Gothic Book"/>
                <w:color w:val="000000"/>
                <w:sz w:val="20"/>
                <w:szCs w:val="20"/>
              </w:rPr>
              <w:t>SendBatchMessage</w:t>
            </w:r>
            <w:proofErr w:type="spellEnd"/>
            <w:r w:rsidR="00602CAB" w:rsidRPr="00602CAB">
              <w:rPr>
                <w:rFonts w:cs="Franklin Gothic Book"/>
                <w:color w:val="000000"/>
                <w:sz w:val="20"/>
                <w:szCs w:val="20"/>
              </w:rPr>
              <w:t xml:space="preserve"> </w:t>
            </w:r>
            <w:bookmarkEnd w:id="8"/>
            <w:bookmarkEnd w:id="9"/>
            <w:r w:rsidRPr="00696BCD">
              <w:rPr>
                <w:rFonts w:cs="Franklin Gothic Book"/>
                <w:color w:val="000000"/>
                <w:sz w:val="20"/>
                <w:szCs w:val="20"/>
              </w:rPr>
              <w:br/>
            </w:r>
            <w:bookmarkEnd w:id="6"/>
            <w:bookmarkEnd w:id="7"/>
          </w:p>
        </w:tc>
        <w:tc>
          <w:tcPr>
            <w:tcW w:w="6663" w:type="dxa"/>
          </w:tcPr>
          <w:p w:rsidR="00020F33" w:rsidRPr="00696BCD" w:rsidRDefault="00020F33" w:rsidP="00280B45">
            <w:pPr>
              <w:spacing w:after="160" w:line="259" w:lineRule="auto"/>
              <w:rPr>
                <w:rFonts w:cs="Franklin Gothic Book"/>
                <w:color w:val="000000"/>
                <w:sz w:val="20"/>
                <w:szCs w:val="20"/>
              </w:rPr>
            </w:pPr>
            <w:r w:rsidRPr="00696BCD">
              <w:rPr>
                <w:rFonts w:cs="Franklin Gothic Book"/>
                <w:color w:val="000000"/>
                <w:sz w:val="20"/>
                <w:szCs w:val="20"/>
              </w:rPr>
              <w:t xml:space="preserve">Defines the </w:t>
            </w:r>
            <w:r w:rsidR="00602CAB">
              <w:rPr>
                <w:rFonts w:cs="Franklin Gothic Book"/>
                <w:color w:val="000000"/>
                <w:sz w:val="20"/>
                <w:szCs w:val="20"/>
              </w:rPr>
              <w:t>content of the business message</w:t>
            </w:r>
            <w:r w:rsidRPr="00696BCD">
              <w:rPr>
                <w:rFonts w:cs="Franklin Gothic Book"/>
                <w:color w:val="000000"/>
                <w:sz w:val="20"/>
                <w:szCs w:val="20"/>
              </w:rPr>
              <w:t xml:space="preserve"> that will pass </w:t>
            </w:r>
            <w:r w:rsidR="00280B45">
              <w:rPr>
                <w:rFonts w:cs="Franklin Gothic Book"/>
                <w:color w:val="000000"/>
                <w:sz w:val="20"/>
                <w:szCs w:val="20"/>
              </w:rPr>
              <w:t xml:space="preserve">from the </w:t>
            </w:r>
            <w:r w:rsidRPr="00696BCD">
              <w:rPr>
                <w:rFonts w:cs="Franklin Gothic Book"/>
                <w:color w:val="000000"/>
                <w:sz w:val="20"/>
                <w:szCs w:val="20"/>
              </w:rPr>
              <w:t>Local</w:t>
            </w:r>
            <w:r w:rsidR="003E30EC" w:rsidRPr="00696BCD">
              <w:rPr>
                <w:rFonts w:cs="Franklin Gothic Book"/>
                <w:color w:val="000000"/>
                <w:sz w:val="20"/>
                <w:szCs w:val="20"/>
              </w:rPr>
              <w:t xml:space="preserve"> Endoscopy</w:t>
            </w:r>
            <w:r w:rsidR="00280B45">
              <w:rPr>
                <w:rFonts w:cs="Franklin Gothic Book"/>
                <w:color w:val="000000"/>
                <w:sz w:val="20"/>
                <w:szCs w:val="20"/>
              </w:rPr>
              <w:t xml:space="preserve"> System to NED</w:t>
            </w:r>
            <w:r w:rsidRPr="00696BCD">
              <w:rPr>
                <w:rFonts w:cs="Franklin Gothic Book"/>
                <w:color w:val="000000"/>
                <w:sz w:val="20"/>
                <w:szCs w:val="20"/>
              </w:rPr>
              <w:t>.</w:t>
            </w:r>
          </w:p>
        </w:tc>
      </w:tr>
      <w:tr w:rsidR="00280B45" w:rsidTr="007F3901">
        <w:tc>
          <w:tcPr>
            <w:tcW w:w="3397" w:type="dxa"/>
          </w:tcPr>
          <w:p w:rsidR="0027709B" w:rsidRDefault="0027709B" w:rsidP="00602CAB">
            <w:pPr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Business Message Specification</w:t>
            </w:r>
          </w:p>
          <w:p w:rsidR="00280B45" w:rsidRPr="00696BCD" w:rsidRDefault="0027709B" w:rsidP="000C19B2">
            <w:pPr>
              <w:rPr>
                <w:rFonts w:cs="Franklin Gothic Book"/>
                <w:color w:val="000000"/>
                <w:sz w:val="20"/>
                <w:szCs w:val="20"/>
              </w:rPr>
            </w:pPr>
            <w:proofErr w:type="spellStart"/>
            <w:r w:rsidRPr="0027709B">
              <w:rPr>
                <w:rFonts w:cs="Franklin Gothic Book"/>
                <w:color w:val="000000"/>
                <w:sz w:val="20"/>
                <w:szCs w:val="20"/>
              </w:rPr>
              <w:t>GetBatchStatusMessage</w:t>
            </w:r>
            <w:proofErr w:type="spellEnd"/>
            <w:r w:rsidR="00280B45">
              <w:rPr>
                <w:rFonts w:cs="Franklin Gothic Book"/>
                <w:color w:val="000000"/>
                <w:sz w:val="20"/>
                <w:szCs w:val="20"/>
              </w:rPr>
              <w:br/>
            </w:r>
          </w:p>
        </w:tc>
        <w:tc>
          <w:tcPr>
            <w:tcW w:w="6663" w:type="dxa"/>
          </w:tcPr>
          <w:p w:rsidR="00280B45" w:rsidRPr="00696BCD" w:rsidRDefault="00602CAB" w:rsidP="00602CAB">
            <w:pPr>
              <w:rPr>
                <w:rFonts w:cs="Franklin Gothic Book"/>
                <w:color w:val="000000"/>
                <w:sz w:val="20"/>
                <w:szCs w:val="20"/>
              </w:rPr>
            </w:pPr>
            <w:r w:rsidRPr="00696BCD">
              <w:rPr>
                <w:rFonts w:cs="Franklin Gothic Book"/>
                <w:color w:val="000000"/>
                <w:sz w:val="20"/>
                <w:szCs w:val="20"/>
              </w:rPr>
              <w:t xml:space="preserve">Defines the </w:t>
            </w:r>
            <w:r>
              <w:rPr>
                <w:rFonts w:cs="Franklin Gothic Book"/>
                <w:color w:val="000000"/>
                <w:sz w:val="20"/>
                <w:szCs w:val="20"/>
              </w:rPr>
              <w:t>content of the message</w:t>
            </w:r>
            <w:r w:rsidRPr="00696BCD">
              <w:rPr>
                <w:rFonts w:cs="Franklin Gothic Book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Franklin Gothic Book"/>
                <w:color w:val="000000"/>
                <w:sz w:val="20"/>
                <w:szCs w:val="20"/>
              </w:rPr>
              <w:t xml:space="preserve">received by the </w:t>
            </w:r>
            <w:r w:rsidRPr="00696BCD">
              <w:rPr>
                <w:rFonts w:cs="Franklin Gothic Book"/>
                <w:color w:val="000000"/>
                <w:sz w:val="20"/>
                <w:szCs w:val="20"/>
              </w:rPr>
              <w:t>Local Endoscopy</w:t>
            </w:r>
            <w:r>
              <w:rPr>
                <w:rFonts w:cs="Franklin Gothic Book"/>
                <w:color w:val="000000"/>
                <w:sz w:val="20"/>
                <w:szCs w:val="20"/>
              </w:rPr>
              <w:t xml:space="preserve"> System when querying the status of a procedure batch in NED</w:t>
            </w:r>
            <w:r w:rsidRPr="00696BCD">
              <w:rPr>
                <w:rFonts w:cs="Franklin Gothic Book"/>
                <w:color w:val="000000"/>
                <w:sz w:val="20"/>
                <w:szCs w:val="20"/>
              </w:rPr>
              <w:t>.</w:t>
            </w:r>
          </w:p>
        </w:tc>
      </w:tr>
      <w:tr w:rsidR="00020F33" w:rsidTr="007F3901">
        <w:tc>
          <w:tcPr>
            <w:tcW w:w="3397" w:type="dxa"/>
          </w:tcPr>
          <w:p w:rsidR="00020F33" w:rsidRPr="00162FE1" w:rsidRDefault="00020F33" w:rsidP="00020F33">
            <w:pPr>
              <w:rPr>
                <w:rFonts w:cs="Franklin Gothic Book"/>
                <w:b/>
                <w:color w:val="002060"/>
                <w:sz w:val="20"/>
                <w:szCs w:val="20"/>
              </w:rPr>
            </w:pPr>
            <w:bookmarkStart w:id="10" w:name="OLE_LINK3"/>
            <w:bookmarkStart w:id="11" w:name="OLE_LINK4"/>
            <w:r w:rsidRPr="00162FE1">
              <w:rPr>
                <w:rFonts w:cs="Franklin Gothic Book"/>
                <w:b/>
                <w:color w:val="002060"/>
                <w:sz w:val="20"/>
                <w:szCs w:val="20"/>
              </w:rPr>
              <w:t xml:space="preserve">Interface Specification </w:t>
            </w:r>
            <w:bookmarkEnd w:id="10"/>
            <w:bookmarkEnd w:id="11"/>
            <w:r w:rsidRPr="00162FE1">
              <w:rPr>
                <w:rFonts w:cs="Franklin Gothic Book"/>
                <w:b/>
                <w:color w:val="002060"/>
                <w:sz w:val="20"/>
                <w:szCs w:val="20"/>
              </w:rPr>
              <w:br/>
            </w:r>
          </w:p>
          <w:p w:rsidR="00020F33" w:rsidRPr="00162FE1" w:rsidRDefault="00020F33" w:rsidP="00020F33">
            <w:pPr>
              <w:rPr>
                <w:rFonts w:cs="Franklin Gothic Book"/>
                <w:b/>
                <w:color w:val="002060"/>
                <w:sz w:val="20"/>
                <w:szCs w:val="20"/>
              </w:rPr>
            </w:pPr>
          </w:p>
        </w:tc>
        <w:tc>
          <w:tcPr>
            <w:tcW w:w="6663" w:type="dxa"/>
          </w:tcPr>
          <w:p w:rsidR="00020F33" w:rsidRPr="00162FE1" w:rsidRDefault="00020F33" w:rsidP="00E64E72">
            <w:pPr>
              <w:pStyle w:val="TableText"/>
              <w:rPr>
                <w:rFonts w:cs="Franklin Gothic Book"/>
                <w:b/>
                <w:color w:val="002060"/>
                <w:sz w:val="20"/>
                <w:szCs w:val="20"/>
              </w:rPr>
            </w:pPr>
            <w:r w:rsidRPr="00162FE1">
              <w:rPr>
                <w:rFonts w:asciiTheme="minorHAnsi" w:hAnsiTheme="minorHAnsi" w:cs="Franklin Gothic Book"/>
                <w:b/>
                <w:color w:val="002060"/>
                <w:sz w:val="20"/>
                <w:szCs w:val="20"/>
                <w:lang w:val="en-US"/>
              </w:rPr>
              <w:t>Defines the operational interface and security requirements for connecting to NED Import service including the transmission of data.</w:t>
            </w:r>
          </w:p>
        </w:tc>
      </w:tr>
    </w:tbl>
    <w:p w:rsidR="00F92C1C" w:rsidRDefault="00F92C1C"/>
    <w:p w:rsidR="008B0F2F" w:rsidRDefault="008A644D" w:rsidP="008A644D">
      <w:r>
        <w:t xml:space="preserve">The focus of this document is the </w:t>
      </w:r>
      <w:r w:rsidR="00696BCD">
        <w:t>Interface specification</w:t>
      </w:r>
      <w:r w:rsidR="002D3332">
        <w:t xml:space="preserve"> for the transfer of messages </w:t>
      </w:r>
      <w:r w:rsidR="00343576">
        <w:t xml:space="preserve">containing procedure information </w:t>
      </w:r>
      <w:r w:rsidR="002D3332">
        <w:t>to NED</w:t>
      </w:r>
      <w:r w:rsidR="00A31A61">
        <w:t>.</w:t>
      </w:r>
    </w:p>
    <w:p w:rsidR="008B0F2F" w:rsidRDefault="008B0F2F">
      <w:r>
        <w:br w:type="page"/>
      </w:r>
    </w:p>
    <w:p w:rsidR="008A644D" w:rsidRDefault="008A644D" w:rsidP="008A644D"/>
    <w:p w:rsidR="008B0F2F" w:rsidRDefault="008B0F2F" w:rsidP="008B0F2F">
      <w:pPr>
        <w:pStyle w:val="Heading2"/>
        <w:numPr>
          <w:ilvl w:val="1"/>
          <w:numId w:val="2"/>
        </w:numPr>
      </w:pPr>
      <w:bookmarkStart w:id="12" w:name="_Toc371950787"/>
      <w:r>
        <w:t>Assumptions</w:t>
      </w:r>
      <w:bookmarkEnd w:id="12"/>
    </w:p>
    <w:p w:rsidR="00D25CE7" w:rsidRDefault="005761F5" w:rsidP="005761F5">
      <w:r>
        <w:t>The content of this document is base</w:t>
      </w:r>
      <w:r w:rsidR="00D25CE7">
        <w:t>d on the following assumptions.</w:t>
      </w:r>
    </w:p>
    <w:p w:rsidR="002A5A33" w:rsidRDefault="002A5A33" w:rsidP="00D25CE7">
      <w:pPr>
        <w:pStyle w:val="ListParagraph"/>
        <w:numPr>
          <w:ilvl w:val="0"/>
          <w:numId w:val="13"/>
        </w:numPr>
      </w:pPr>
      <w:r>
        <w:t xml:space="preserve">The Reader is familiar with the </w:t>
      </w:r>
      <w:r w:rsidRPr="002A5A33">
        <w:rPr>
          <w:i/>
        </w:rPr>
        <w:t>Business Message specification document</w:t>
      </w:r>
      <w:r>
        <w:t>.</w:t>
      </w:r>
    </w:p>
    <w:p w:rsidR="00D25CE7" w:rsidRDefault="00873D53" w:rsidP="00D25CE7">
      <w:pPr>
        <w:pStyle w:val="ListParagraph"/>
        <w:numPr>
          <w:ilvl w:val="0"/>
          <w:numId w:val="13"/>
        </w:numPr>
      </w:pPr>
      <w:r>
        <w:t>H</w:t>
      </w:r>
      <w:r w:rsidR="002A5A33">
        <w:t>ave an understandi</w:t>
      </w:r>
      <w:r>
        <w:t xml:space="preserve">ng of Web </w:t>
      </w:r>
      <w:r w:rsidR="00E33A59">
        <w:t>Service technology.</w:t>
      </w:r>
      <w:r w:rsidR="002F6DC8">
        <w:br/>
      </w:r>
    </w:p>
    <w:p w:rsidR="00543B08" w:rsidRDefault="00543B08" w:rsidP="00543B08">
      <w:pPr>
        <w:pStyle w:val="Heading2"/>
        <w:numPr>
          <w:ilvl w:val="1"/>
          <w:numId w:val="2"/>
        </w:numPr>
      </w:pPr>
      <w:bookmarkStart w:id="13" w:name="_Toc371950788"/>
      <w:r>
        <w:t>References</w:t>
      </w:r>
      <w:bookmarkEnd w:id="13"/>
    </w:p>
    <w:p w:rsidR="00FA4D74" w:rsidRDefault="00543B08" w:rsidP="008A644D">
      <w:r w:rsidRPr="00543B08">
        <w:t>The table below lists references to other relevant documentation. References to these documents, within the text of this document, are made using the square-bracket notation shown in the “Ref” column of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FC7FE5" w:rsidRPr="00020F33" w:rsidTr="007F3901">
        <w:tc>
          <w:tcPr>
            <w:tcW w:w="988" w:type="dxa"/>
            <w:shd w:val="clear" w:color="auto" w:fill="1C6194" w:themeFill="accent2" w:themeFillShade="BF"/>
          </w:tcPr>
          <w:p w:rsidR="00FC7FE5" w:rsidRPr="00BE5C9C" w:rsidRDefault="00FC7FE5" w:rsidP="000E1A46">
            <w:pPr>
              <w:spacing w:after="160" w:line="259" w:lineRule="auto"/>
              <w:rPr>
                <w:rFonts w:cs="Franklin Gothic Book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b/>
                <w:color w:val="FFFFFF" w:themeColor="background1"/>
                <w:sz w:val="23"/>
                <w:szCs w:val="23"/>
              </w:rPr>
              <w:t>Ref</w:t>
            </w:r>
          </w:p>
        </w:tc>
        <w:tc>
          <w:tcPr>
            <w:tcW w:w="8788" w:type="dxa"/>
            <w:shd w:val="clear" w:color="auto" w:fill="1C6194" w:themeFill="accent2" w:themeFillShade="BF"/>
          </w:tcPr>
          <w:p w:rsidR="00FC7FE5" w:rsidRPr="00020F33" w:rsidRDefault="00FC7FE5" w:rsidP="000E1A46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Description</w:t>
            </w:r>
          </w:p>
        </w:tc>
      </w:tr>
      <w:tr w:rsidR="00FC7FE5" w:rsidRPr="00A31A61" w:rsidTr="007F3901">
        <w:tc>
          <w:tcPr>
            <w:tcW w:w="988" w:type="dxa"/>
          </w:tcPr>
          <w:p w:rsidR="00FC7FE5" w:rsidRPr="00A31A61" w:rsidRDefault="00FC7FE5" w:rsidP="000E1A46">
            <w:pPr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8788" w:type="dxa"/>
          </w:tcPr>
          <w:p w:rsidR="00FC7FE5" w:rsidRPr="00A31A61" w:rsidRDefault="005806DB" w:rsidP="000E1A46">
            <w:pPr>
              <w:pStyle w:val="TableText"/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Business message</w:t>
            </w:r>
            <w:r w:rsidR="00F54AF1">
              <w:rPr>
                <w:rFonts w:cs="Franklin Gothic Book"/>
                <w:color w:val="000000"/>
                <w:sz w:val="20"/>
                <w:szCs w:val="20"/>
              </w:rPr>
              <w:t xml:space="preserve"> s</w:t>
            </w:r>
            <w:r w:rsidR="00FC7FE5" w:rsidRPr="00FC7FE5">
              <w:rPr>
                <w:rFonts w:cs="Franklin Gothic Book"/>
                <w:color w:val="000000"/>
                <w:sz w:val="20"/>
                <w:szCs w:val="20"/>
              </w:rPr>
              <w:t>pecification</w:t>
            </w:r>
            <w:r w:rsidR="00FC7FE5">
              <w:rPr>
                <w:rFonts w:cs="Franklin Gothic Book"/>
                <w:color w:val="000000"/>
                <w:sz w:val="20"/>
                <w:szCs w:val="20"/>
              </w:rPr>
              <w:t xml:space="preserve"> document.</w:t>
            </w:r>
          </w:p>
        </w:tc>
      </w:tr>
    </w:tbl>
    <w:p w:rsidR="00161E07" w:rsidRDefault="00161E07" w:rsidP="008A644D"/>
    <w:p w:rsidR="00161E07" w:rsidRDefault="00161E07">
      <w:r>
        <w:br w:type="page"/>
      </w:r>
    </w:p>
    <w:p w:rsidR="00FC7FE5" w:rsidRDefault="00FC7FE5" w:rsidP="008A644D"/>
    <w:p w:rsidR="00BE5C9C" w:rsidRDefault="00BE5C9C" w:rsidP="00BE5C9C">
      <w:pPr>
        <w:pStyle w:val="Heading2"/>
      </w:pPr>
      <w:bookmarkStart w:id="14" w:name="_Toc371950789"/>
      <w:r w:rsidRPr="00BE5C9C">
        <w:t>Abbreviations &amp; Terminology</w:t>
      </w:r>
      <w:bookmarkEnd w:id="14"/>
    </w:p>
    <w:p w:rsidR="001F34A1" w:rsidRPr="001F34A1" w:rsidRDefault="00BE5C9C" w:rsidP="008A644D">
      <w:r w:rsidRPr="00BE5C9C">
        <w:t>This section provides definitions of abbreviations and unusual terminology used in this document.</w:t>
      </w:r>
    </w:p>
    <w:p w:rsidR="00F82A27" w:rsidRPr="00BE5C9C" w:rsidRDefault="00F82A27" w:rsidP="00F82A27">
      <w:pPr>
        <w:rPr>
          <w:b/>
        </w:rPr>
      </w:pPr>
      <w:r w:rsidRPr="00BE5C9C">
        <w:rPr>
          <w:b/>
        </w:rPr>
        <w:t>Abbreviations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"/>
        <w:gridCol w:w="8221"/>
      </w:tblGrid>
      <w:tr w:rsidR="00F82A27" w:rsidRPr="00020F33" w:rsidTr="00F82A27">
        <w:tc>
          <w:tcPr>
            <w:tcW w:w="1473" w:type="dxa"/>
            <w:shd w:val="clear" w:color="auto" w:fill="1C6194" w:themeFill="accent2" w:themeFillShade="BF"/>
          </w:tcPr>
          <w:p w:rsidR="00F82A27" w:rsidRPr="00B56D54" w:rsidRDefault="00F82A27" w:rsidP="00BE4CD0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 w:rsidRPr="00B56D54">
              <w:rPr>
                <w:rFonts w:cs="Franklin Gothic Book"/>
                <w:color w:val="FFFFFF" w:themeColor="background1"/>
                <w:sz w:val="23"/>
                <w:szCs w:val="23"/>
              </w:rPr>
              <w:t>Abbreviation</w:t>
            </w:r>
          </w:p>
        </w:tc>
        <w:tc>
          <w:tcPr>
            <w:tcW w:w="8221" w:type="dxa"/>
            <w:shd w:val="clear" w:color="auto" w:fill="1C6194" w:themeFill="accent2" w:themeFillShade="BF"/>
          </w:tcPr>
          <w:p w:rsidR="00F82A27" w:rsidRPr="00020F33" w:rsidRDefault="00F82A27" w:rsidP="00BE4CD0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Meaning</w:t>
            </w:r>
          </w:p>
        </w:tc>
      </w:tr>
      <w:tr w:rsidR="00F82A27" w:rsidRPr="00A31A61" w:rsidTr="00F82A27">
        <w:tc>
          <w:tcPr>
            <w:tcW w:w="1473" w:type="dxa"/>
          </w:tcPr>
          <w:p w:rsidR="00F82A27" w:rsidRPr="00A31A61" w:rsidRDefault="00F82A27" w:rsidP="00BE4CD0">
            <w:pPr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ES</w:t>
            </w:r>
          </w:p>
        </w:tc>
        <w:tc>
          <w:tcPr>
            <w:tcW w:w="8221" w:type="dxa"/>
          </w:tcPr>
          <w:p w:rsidR="00F82A27" w:rsidRPr="00A31A61" w:rsidRDefault="00F82A27" w:rsidP="00BE4CD0">
            <w:pPr>
              <w:pStyle w:val="TableText"/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Endoscopy System Supplier</w:t>
            </w:r>
          </w:p>
        </w:tc>
      </w:tr>
      <w:tr w:rsidR="00F82A27" w:rsidRPr="00A31A61" w:rsidTr="00F82A27">
        <w:tc>
          <w:tcPr>
            <w:tcW w:w="1473" w:type="dxa"/>
          </w:tcPr>
          <w:p w:rsidR="00F82A27" w:rsidRPr="00A31A61" w:rsidRDefault="00F82A27" w:rsidP="00BE4CD0">
            <w:pPr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NED</w:t>
            </w:r>
          </w:p>
        </w:tc>
        <w:tc>
          <w:tcPr>
            <w:tcW w:w="8221" w:type="dxa"/>
          </w:tcPr>
          <w:p w:rsidR="00F82A27" w:rsidRPr="00A31A61" w:rsidRDefault="00F82A27" w:rsidP="00BE4CD0">
            <w:pPr>
              <w:pStyle w:val="TableText"/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National Endoscopy Database</w:t>
            </w:r>
          </w:p>
        </w:tc>
      </w:tr>
      <w:tr w:rsidR="00F82A27" w:rsidRPr="00A31A61" w:rsidTr="00F82A27">
        <w:tc>
          <w:tcPr>
            <w:tcW w:w="1473" w:type="dxa"/>
          </w:tcPr>
          <w:p w:rsidR="00F82A27" w:rsidRDefault="00F82A27" w:rsidP="00BE4CD0">
            <w:pPr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JETS</w:t>
            </w:r>
          </w:p>
        </w:tc>
        <w:tc>
          <w:tcPr>
            <w:tcW w:w="8221" w:type="dxa"/>
          </w:tcPr>
          <w:p w:rsidR="00F82A27" w:rsidRDefault="00F82A27" w:rsidP="00BE4CD0">
            <w:pPr>
              <w:pStyle w:val="TableText"/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JAG Endoscopy Training System (</w:t>
            </w:r>
            <w:hyperlink r:id="rId10" w:history="1">
              <w:r w:rsidRPr="002A5E53">
                <w:rPr>
                  <w:rStyle w:val="Hyperlink"/>
                  <w:rFonts w:cs="Franklin Gothic Book"/>
                  <w:color w:val="0070C0"/>
                  <w:sz w:val="20"/>
                  <w:szCs w:val="20"/>
                </w:rPr>
                <w:t>www.jets.nhs.uk</w:t>
              </w:r>
            </w:hyperlink>
            <w:r>
              <w:rPr>
                <w:rFonts w:cs="Franklin Gothic Book"/>
                <w:color w:val="000000"/>
                <w:sz w:val="20"/>
                <w:szCs w:val="20"/>
              </w:rPr>
              <w:t>)</w:t>
            </w:r>
          </w:p>
        </w:tc>
      </w:tr>
      <w:tr w:rsidR="00F82A27" w:rsidRPr="00A31A61" w:rsidTr="00F82A27">
        <w:tc>
          <w:tcPr>
            <w:tcW w:w="1473" w:type="dxa"/>
          </w:tcPr>
          <w:p w:rsidR="00F82A27" w:rsidRDefault="00F82A27" w:rsidP="00BE4CD0">
            <w:pPr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JAG</w:t>
            </w:r>
          </w:p>
        </w:tc>
        <w:tc>
          <w:tcPr>
            <w:tcW w:w="8221" w:type="dxa"/>
          </w:tcPr>
          <w:p w:rsidR="00F82A27" w:rsidRDefault="00F82A27" w:rsidP="00BE4CD0">
            <w:pPr>
              <w:pStyle w:val="TableText"/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Joint Advisory Group on GI Endoscopy (</w:t>
            </w:r>
            <w:hyperlink r:id="rId11" w:history="1">
              <w:r w:rsidRPr="002A5E53">
                <w:rPr>
                  <w:rStyle w:val="Hyperlink"/>
                  <w:rFonts w:cs="Franklin Gothic Book"/>
                  <w:color w:val="0070C0"/>
                  <w:sz w:val="20"/>
                  <w:szCs w:val="20"/>
                </w:rPr>
                <w:t>www.thejag.nhs.uk</w:t>
              </w:r>
            </w:hyperlink>
            <w:r>
              <w:rPr>
                <w:rFonts w:cs="Franklin Gothic Book"/>
                <w:color w:val="000000"/>
                <w:sz w:val="20"/>
                <w:szCs w:val="20"/>
              </w:rPr>
              <w:t>)</w:t>
            </w:r>
          </w:p>
        </w:tc>
      </w:tr>
      <w:tr w:rsidR="00F82A27" w:rsidRPr="00A31A61" w:rsidTr="00F82A27">
        <w:tc>
          <w:tcPr>
            <w:tcW w:w="1473" w:type="dxa"/>
          </w:tcPr>
          <w:p w:rsidR="00F82A27" w:rsidRDefault="00F82A27" w:rsidP="00BE4CD0">
            <w:pPr>
              <w:rPr>
                <w:rFonts w:cs="Franklin Gothic Book"/>
                <w:color w:val="000000"/>
                <w:sz w:val="20"/>
                <w:szCs w:val="20"/>
              </w:rPr>
            </w:pPr>
            <w:r w:rsidRPr="00B56D54">
              <w:rPr>
                <w:rFonts w:cs="Franklin Gothic Book"/>
                <w:color w:val="000000"/>
                <w:sz w:val="20"/>
                <w:szCs w:val="20"/>
              </w:rPr>
              <w:t>ODS</w:t>
            </w:r>
          </w:p>
        </w:tc>
        <w:tc>
          <w:tcPr>
            <w:tcW w:w="8221" w:type="dxa"/>
          </w:tcPr>
          <w:p w:rsidR="00F82A27" w:rsidRPr="00B56D54" w:rsidRDefault="00F82A27" w:rsidP="00BE4CD0">
            <w:pPr>
              <w:pStyle w:val="TableText"/>
              <w:rPr>
                <w:rFonts w:asciiTheme="minorHAnsi" w:hAnsiTheme="minorHAnsi"/>
                <w:color w:val="000000"/>
                <w:lang w:val="en-US"/>
              </w:rPr>
            </w:pPr>
            <w:r w:rsidRPr="00B56D54">
              <w:rPr>
                <w:rFonts w:cs="Franklin Gothic Book"/>
                <w:color w:val="000000"/>
                <w:sz w:val="20"/>
                <w:szCs w:val="20"/>
              </w:rPr>
              <w:t>Organisation Data Service (ODS) codes</w:t>
            </w:r>
            <w:r w:rsidRPr="00B56D54">
              <w:rPr>
                <w:rFonts w:cs="Franklin Gothic Book"/>
                <w:color w:val="000000"/>
                <w:sz w:val="20"/>
                <w:szCs w:val="20"/>
              </w:rPr>
              <w:br/>
            </w:r>
            <w:r w:rsidRPr="00B56D54">
              <w:rPr>
                <w:rFonts w:asciiTheme="minorHAnsi" w:hAnsiTheme="minorHAnsi" w:cs="Franklin Gothic Book"/>
                <w:color w:val="000000"/>
                <w:sz w:val="20"/>
                <w:szCs w:val="20"/>
                <w:lang w:val="en-US"/>
              </w:rPr>
              <w:t>For example: RGQ</w:t>
            </w:r>
            <w:r>
              <w:rPr>
                <w:rFonts w:asciiTheme="minorHAnsi" w:hAnsiTheme="minorHAnsi" w:cs="Franklin Gothic Book"/>
                <w:color w:val="000000"/>
                <w:sz w:val="20"/>
                <w:szCs w:val="20"/>
                <w:lang w:val="en-US"/>
              </w:rPr>
              <w:t xml:space="preserve"> for </w:t>
            </w:r>
            <w:r w:rsidRPr="00B56D54">
              <w:rPr>
                <w:rFonts w:asciiTheme="minorHAnsi" w:hAnsiTheme="minorHAnsi" w:cs="Franklin Gothic Book"/>
                <w:color w:val="000000"/>
                <w:sz w:val="20"/>
                <w:szCs w:val="20"/>
                <w:lang w:val="en-US"/>
              </w:rPr>
              <w:t>IPSWICH HOSPITAL NHS TRUST</w:t>
            </w:r>
            <w:r>
              <w:rPr>
                <w:rFonts w:asciiTheme="minorHAnsi" w:hAnsiTheme="minorHAnsi" w:cs="Franklin Gothic Book"/>
                <w:color w:val="000000"/>
                <w:sz w:val="20"/>
                <w:szCs w:val="20"/>
                <w:lang w:val="en-US"/>
              </w:rPr>
              <w:t>.</w:t>
            </w:r>
          </w:p>
          <w:p w:rsidR="00F82A27" w:rsidRPr="00B56D54" w:rsidRDefault="00F82A27" w:rsidP="00BE4CD0">
            <w:pPr>
              <w:pStyle w:val="TableText"/>
              <w:rPr>
                <w:rFonts w:cs="Franklin Gothic Book"/>
                <w:color w:val="000000"/>
                <w:sz w:val="20"/>
                <w:szCs w:val="20"/>
              </w:rPr>
            </w:pPr>
            <w:r w:rsidRPr="00B56D54">
              <w:rPr>
                <w:rFonts w:asciiTheme="minorHAnsi" w:hAnsiTheme="minorHAnsi"/>
                <w:color w:val="000000"/>
                <w:sz w:val="20"/>
                <w:lang w:val="en-US"/>
              </w:rPr>
              <w:t>A complete listing can be found in the blow</w:t>
            </w:r>
            <w:r w:rsidRPr="00B56D54">
              <w:rPr>
                <w:rFonts w:asciiTheme="minorHAnsi" w:hAnsiTheme="minorHAnsi"/>
                <w:color w:val="000000"/>
                <w:sz w:val="20"/>
                <w:lang w:val="en-US"/>
              </w:rPr>
              <w:br/>
            </w:r>
            <w:r w:rsidRPr="00B56D54">
              <w:rPr>
                <w:rStyle w:val="Hyperlink"/>
                <w:rFonts w:cs="Franklin Gothic Book"/>
                <w:color w:val="auto"/>
                <w:sz w:val="20"/>
                <w:szCs w:val="20"/>
                <w:u w:val="none"/>
              </w:rPr>
              <w:t>(</w:t>
            </w:r>
            <w:hyperlink r:id="rId12" w:history="1">
              <w:r w:rsidRPr="00B56D54">
                <w:rPr>
                  <w:rStyle w:val="Hyperlink"/>
                  <w:rFonts w:cs="Franklin Gothic Book"/>
                  <w:color w:val="0070C0"/>
                  <w:sz w:val="20"/>
                  <w:szCs w:val="20"/>
                  <w:u w:val="none"/>
                </w:rPr>
                <w:t>http://www.connectingforhealth.nhs.uk/systemsandservices/data/ods/datafiles/tr.csv/view</w:t>
              </w:r>
            </w:hyperlink>
            <w:r w:rsidRPr="00B56D54">
              <w:rPr>
                <w:rStyle w:val="Hyperlink"/>
                <w:rFonts w:cs="Franklin Gothic Book"/>
                <w:color w:val="auto"/>
                <w:sz w:val="20"/>
                <w:szCs w:val="20"/>
                <w:u w:val="none"/>
              </w:rPr>
              <w:t>)</w:t>
            </w:r>
          </w:p>
        </w:tc>
      </w:tr>
      <w:tr w:rsidR="00F82A27" w:rsidRPr="00A31A61" w:rsidTr="00F82A27">
        <w:tc>
          <w:tcPr>
            <w:tcW w:w="1473" w:type="dxa"/>
          </w:tcPr>
          <w:p w:rsidR="00F82A27" w:rsidRPr="00B56D54" w:rsidRDefault="00F82A27" w:rsidP="00BE4CD0">
            <w:pPr>
              <w:rPr>
                <w:rFonts w:cs="Franklin Gothic Book"/>
                <w:color w:val="000000"/>
                <w:sz w:val="20"/>
                <w:szCs w:val="20"/>
              </w:rPr>
            </w:pPr>
            <w:r w:rsidRPr="00B56D54">
              <w:rPr>
                <w:rFonts w:cs="Franklin Gothic Book"/>
                <w:color w:val="000000"/>
                <w:sz w:val="20"/>
                <w:szCs w:val="20"/>
              </w:rPr>
              <w:t>ERS</w:t>
            </w:r>
          </w:p>
        </w:tc>
        <w:tc>
          <w:tcPr>
            <w:tcW w:w="8221" w:type="dxa"/>
          </w:tcPr>
          <w:p w:rsidR="00F82A27" w:rsidRDefault="00F82A27" w:rsidP="00BE4CD0">
            <w:pPr>
              <w:pStyle w:val="TableText"/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Endoscopy Reporting System</w:t>
            </w:r>
          </w:p>
        </w:tc>
      </w:tr>
    </w:tbl>
    <w:p w:rsidR="00F82A27" w:rsidRDefault="00F82A27" w:rsidP="008A644D">
      <w:pPr>
        <w:rPr>
          <w:b/>
        </w:rPr>
      </w:pPr>
    </w:p>
    <w:p w:rsidR="00BE5C9C" w:rsidRPr="00BE5C9C" w:rsidRDefault="001F34A1" w:rsidP="008A644D">
      <w:pPr>
        <w:rPr>
          <w:b/>
        </w:rPr>
      </w:pPr>
      <w:r w:rsidRPr="001F34A1">
        <w:rPr>
          <w:b/>
        </w:rPr>
        <w:t>Terminology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221"/>
      </w:tblGrid>
      <w:tr w:rsidR="00BE5C9C" w:rsidRPr="00020F33" w:rsidTr="00981273">
        <w:tc>
          <w:tcPr>
            <w:tcW w:w="1555" w:type="dxa"/>
            <w:shd w:val="clear" w:color="auto" w:fill="1C6194" w:themeFill="accent2" w:themeFillShade="BF"/>
          </w:tcPr>
          <w:p w:rsidR="00BE5C9C" w:rsidRPr="00020F33" w:rsidRDefault="001F34A1" w:rsidP="001F34A1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Term</w:t>
            </w:r>
          </w:p>
        </w:tc>
        <w:tc>
          <w:tcPr>
            <w:tcW w:w="8221" w:type="dxa"/>
            <w:shd w:val="clear" w:color="auto" w:fill="1C6194" w:themeFill="accent2" w:themeFillShade="BF"/>
          </w:tcPr>
          <w:p w:rsidR="00BE5C9C" w:rsidRPr="00020F33" w:rsidRDefault="001F34A1" w:rsidP="000E1A46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Meaning</w:t>
            </w:r>
          </w:p>
        </w:tc>
      </w:tr>
      <w:tr w:rsidR="00BE5C9C" w:rsidRPr="00A31A61" w:rsidTr="00981273">
        <w:tc>
          <w:tcPr>
            <w:tcW w:w="1555" w:type="dxa"/>
          </w:tcPr>
          <w:p w:rsidR="00BE5C9C" w:rsidRPr="00A31A61" w:rsidRDefault="00BE5C9C" w:rsidP="000E1A46">
            <w:pPr>
              <w:rPr>
                <w:rFonts w:cs="Franklin Gothic Book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</w:tcPr>
          <w:p w:rsidR="00BE5C9C" w:rsidRPr="00A31A61" w:rsidRDefault="00A363B8" w:rsidP="000E1A46">
            <w:pPr>
              <w:pStyle w:val="TableText"/>
              <w:rPr>
                <w:rFonts w:cs="Franklin Gothic Book"/>
                <w:color w:val="000000"/>
                <w:sz w:val="20"/>
                <w:szCs w:val="20"/>
              </w:rPr>
            </w:pPr>
            <w:r>
              <w:rPr>
                <w:rFonts w:cs="Franklin Gothic Book"/>
                <w:color w:val="000000"/>
                <w:sz w:val="20"/>
                <w:szCs w:val="20"/>
              </w:rPr>
              <w:t>None specified</w:t>
            </w:r>
          </w:p>
        </w:tc>
      </w:tr>
    </w:tbl>
    <w:p w:rsidR="00FA4D74" w:rsidRDefault="00FA4D74"/>
    <w:p w:rsidR="008B0F2F" w:rsidRDefault="008B0F2F" w:rsidP="008A644D"/>
    <w:p w:rsidR="00161E07" w:rsidRDefault="00161E07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br w:type="page"/>
      </w:r>
    </w:p>
    <w:p w:rsidR="009C309D" w:rsidRDefault="00752F4C" w:rsidP="009C309D">
      <w:pPr>
        <w:pStyle w:val="Heading1"/>
        <w:numPr>
          <w:ilvl w:val="0"/>
          <w:numId w:val="2"/>
        </w:numPr>
      </w:pPr>
      <w:bookmarkStart w:id="15" w:name="_Toc371950790"/>
      <w:r>
        <w:lastRenderedPageBreak/>
        <w:t>Upload Interface</w:t>
      </w:r>
      <w:bookmarkEnd w:id="15"/>
    </w:p>
    <w:p w:rsidR="00D666E7" w:rsidRDefault="00D666E7" w:rsidP="009C309D"/>
    <w:p w:rsidR="00752F4C" w:rsidRDefault="004F165D" w:rsidP="009C309D">
      <w:r>
        <w:t>The following web service m</w:t>
      </w:r>
      <w:r w:rsidR="00752F4C">
        <w:t xml:space="preserve">ethod is provided to allow </w:t>
      </w:r>
      <w:r>
        <w:t>procedure information to be</w:t>
      </w:r>
      <w:r w:rsidR="00752F4C">
        <w:t xml:space="preserve"> upload</w:t>
      </w:r>
      <w:r>
        <w:t>ed</w:t>
      </w:r>
      <w:r w:rsidR="00752F4C">
        <w:t xml:space="preserve"> into NED.</w:t>
      </w:r>
    </w:p>
    <w:p w:rsidR="006A6D9C" w:rsidRPr="00B5780A" w:rsidRDefault="00D63728" w:rsidP="00AF04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0"/>
          <w:szCs w:val="20"/>
          <w:lang w:val="en-GB"/>
        </w:rPr>
      </w:pPr>
      <w:r>
        <w:rPr>
          <w:rFonts w:ascii="Arial" w:hAnsi="Arial" w:cs="Arial"/>
          <w:b/>
          <w:color w:val="0070C0"/>
          <w:sz w:val="20"/>
          <w:szCs w:val="20"/>
          <w:lang w:val="en-GB"/>
        </w:rPr>
        <w:br/>
      </w:r>
      <w:r w:rsidR="00A363B8">
        <w:rPr>
          <w:rFonts w:ascii="Arial" w:hAnsi="Arial" w:cs="Arial"/>
          <w:color w:val="0070C0"/>
          <w:sz w:val="20"/>
          <w:szCs w:val="20"/>
          <w:lang w:val="en-GB"/>
        </w:rPr>
        <w:t>R</w:t>
      </w:r>
      <w:r w:rsidR="0049409F" w:rsidRPr="00B5780A">
        <w:rPr>
          <w:rFonts w:ascii="Arial" w:hAnsi="Arial" w:cs="Arial"/>
          <w:color w:val="0070C0"/>
          <w:sz w:val="20"/>
          <w:szCs w:val="20"/>
          <w:lang w:val="en-GB"/>
        </w:rPr>
        <w:t xml:space="preserve">esponse </w:t>
      </w:r>
      <w:r w:rsidR="00A363B8">
        <w:rPr>
          <w:rFonts w:ascii="Arial" w:hAnsi="Arial" w:cs="Arial"/>
          <w:color w:val="0070C0"/>
          <w:sz w:val="20"/>
          <w:szCs w:val="20"/>
          <w:lang w:val="en-GB"/>
        </w:rPr>
        <w:t xml:space="preserve">Object </w:t>
      </w:r>
      <w:r w:rsidR="00B66642">
        <w:rPr>
          <w:rFonts w:ascii="Arial" w:hAnsi="Arial" w:cs="Arial"/>
          <w:color w:val="0070C0"/>
          <w:sz w:val="20"/>
          <w:szCs w:val="20"/>
          <w:lang w:val="en-GB"/>
        </w:rPr>
        <w:t>=</w:t>
      </w:r>
      <w:r w:rsidR="00B1139A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="00642970">
        <w:rPr>
          <w:rFonts w:ascii="Arial" w:hAnsi="Arial" w:cs="Arial"/>
          <w:color w:val="0070C0"/>
          <w:sz w:val="20"/>
          <w:szCs w:val="20"/>
          <w:lang w:val="en-GB"/>
        </w:rPr>
        <w:t>WebService.</w:t>
      </w:r>
      <w:r w:rsidR="000D706F" w:rsidRPr="000D706F">
        <w:rPr>
          <w:rFonts w:ascii="Arial" w:hAnsi="Arial" w:cs="Arial"/>
          <w:color w:val="0070C0"/>
          <w:sz w:val="20"/>
          <w:szCs w:val="20"/>
          <w:lang w:val="en-GB"/>
        </w:rPr>
        <w:t>Send</w:t>
      </w:r>
      <w:proofErr w:type="spellEnd"/>
      <w:r w:rsidR="000D706F" w:rsidRPr="000D706F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r w:rsidR="006A6D9C" w:rsidRPr="00B5780A">
        <w:rPr>
          <w:rFonts w:ascii="Arial" w:hAnsi="Arial" w:cs="Arial"/>
          <w:color w:val="0070C0"/>
          <w:sz w:val="20"/>
          <w:szCs w:val="20"/>
          <w:lang w:val="en-GB"/>
        </w:rPr>
        <w:t>(</w:t>
      </w:r>
      <w:proofErr w:type="spellStart"/>
      <w:r w:rsidR="00A363B8" w:rsidRPr="00A363B8">
        <w:rPr>
          <w:rFonts w:ascii="Arial" w:hAnsi="Arial" w:cs="Arial"/>
          <w:color w:val="0070C0"/>
          <w:sz w:val="20"/>
          <w:szCs w:val="20"/>
          <w:lang w:val="en-GB"/>
        </w:rPr>
        <w:t>organisationApiKey</w:t>
      </w:r>
      <w:proofErr w:type="spellEnd"/>
      <w:r w:rsidR="000D706F" w:rsidRPr="000D706F">
        <w:rPr>
          <w:rFonts w:ascii="Arial" w:hAnsi="Arial" w:cs="Arial"/>
          <w:color w:val="0070C0"/>
          <w:sz w:val="20"/>
          <w:szCs w:val="20"/>
          <w:lang w:val="en-GB"/>
        </w:rPr>
        <w:t>,</w:t>
      </w:r>
      <w:r w:rsidR="00AF04C1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="00A363B8" w:rsidRPr="00A363B8">
        <w:rPr>
          <w:rFonts w:ascii="Arial" w:hAnsi="Arial" w:cs="Arial"/>
          <w:color w:val="0070C0"/>
          <w:sz w:val="20"/>
          <w:szCs w:val="20"/>
          <w:lang w:val="en-GB"/>
        </w:rPr>
        <w:t>organisationCode</w:t>
      </w:r>
      <w:proofErr w:type="spellEnd"/>
      <w:r w:rsidR="000D706F" w:rsidRPr="000D706F">
        <w:rPr>
          <w:rFonts w:ascii="Arial" w:hAnsi="Arial" w:cs="Arial"/>
          <w:color w:val="0070C0"/>
          <w:sz w:val="20"/>
          <w:szCs w:val="20"/>
          <w:lang w:val="en-GB"/>
        </w:rPr>
        <w:t>,</w:t>
      </w:r>
      <w:r w:rsidR="00AF04C1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="00A363B8" w:rsidRPr="00A363B8">
        <w:rPr>
          <w:rFonts w:ascii="Arial" w:hAnsi="Arial" w:cs="Arial"/>
          <w:color w:val="0070C0"/>
          <w:sz w:val="20"/>
          <w:szCs w:val="20"/>
          <w:lang w:val="en-GB"/>
        </w:rPr>
        <w:t>batchId</w:t>
      </w:r>
      <w:proofErr w:type="spellEnd"/>
      <w:r w:rsidR="000D706F" w:rsidRPr="000D706F">
        <w:rPr>
          <w:rFonts w:ascii="Arial" w:hAnsi="Arial" w:cs="Arial"/>
          <w:color w:val="0070C0"/>
          <w:sz w:val="20"/>
          <w:szCs w:val="20"/>
          <w:lang w:val="en-GB"/>
        </w:rPr>
        <w:t xml:space="preserve">,                           </w:t>
      </w:r>
      <w:r w:rsidR="00AF04C1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="00A363B8" w:rsidRPr="00A363B8">
        <w:rPr>
          <w:rFonts w:ascii="Arial" w:hAnsi="Arial" w:cs="Arial"/>
          <w:color w:val="0070C0"/>
          <w:sz w:val="20"/>
          <w:szCs w:val="20"/>
          <w:lang w:val="en-GB"/>
        </w:rPr>
        <w:t>messageData</w:t>
      </w:r>
      <w:proofErr w:type="spellEnd"/>
      <w:r w:rsidR="00A73B50">
        <w:rPr>
          <w:rFonts w:ascii="Arial" w:hAnsi="Arial" w:cs="Arial"/>
          <w:color w:val="0070C0"/>
          <w:sz w:val="20"/>
          <w:szCs w:val="20"/>
          <w:lang w:val="en-GB"/>
        </w:rPr>
        <w:t>,</w:t>
      </w:r>
      <w:r w:rsidR="00AF04C1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="00A363B8" w:rsidRPr="00A363B8">
        <w:rPr>
          <w:rFonts w:ascii="Arial" w:hAnsi="Arial" w:cs="Arial"/>
          <w:color w:val="0070C0"/>
          <w:sz w:val="20"/>
          <w:szCs w:val="20"/>
          <w:lang w:val="en-GB"/>
        </w:rPr>
        <w:t>isCompressed</w:t>
      </w:r>
      <w:proofErr w:type="spellEnd"/>
      <w:r w:rsidR="006A6D9C" w:rsidRPr="00B5780A">
        <w:rPr>
          <w:rFonts w:ascii="Arial" w:hAnsi="Arial" w:cs="Arial"/>
          <w:color w:val="0070C0"/>
          <w:sz w:val="20"/>
          <w:szCs w:val="20"/>
          <w:lang w:val="en-GB"/>
        </w:rPr>
        <w:t>);</w:t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br/>
      </w:r>
    </w:p>
    <w:p w:rsidR="00D63728" w:rsidRDefault="00D63728" w:rsidP="00D4308E">
      <w:pPr>
        <w:rPr>
          <w:b/>
        </w:rPr>
      </w:pPr>
      <w:r w:rsidRPr="00D63728">
        <w:rPr>
          <w:b/>
        </w:rPr>
        <w:t>Request</w:t>
      </w:r>
      <w:r w:rsidR="004E2F25">
        <w:rPr>
          <w:b/>
        </w:rPr>
        <w:t xml:space="preserve"> parameters</w:t>
      </w:r>
    </w:p>
    <w:p w:rsidR="004E2F25" w:rsidRPr="004E2F25" w:rsidRDefault="004E2F25" w:rsidP="00D4308E">
      <w:r>
        <w:t xml:space="preserve">There are 7 parameters to this method </w:t>
      </w:r>
      <w:r w:rsidR="00AA3A0F">
        <w:t>and</w:t>
      </w:r>
      <w:r>
        <w:t xml:space="preserve"> these are described below.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1"/>
        <w:gridCol w:w="2835"/>
        <w:gridCol w:w="992"/>
        <w:gridCol w:w="5953"/>
      </w:tblGrid>
      <w:tr w:rsidR="006A6D9C" w:rsidRPr="00020F33" w:rsidTr="00954DB2">
        <w:trPr>
          <w:trHeight w:val="251"/>
        </w:trPr>
        <w:tc>
          <w:tcPr>
            <w:tcW w:w="421" w:type="dxa"/>
            <w:shd w:val="clear" w:color="auto" w:fill="1C6194" w:themeFill="accent2" w:themeFillShade="BF"/>
          </w:tcPr>
          <w:p w:rsidR="006A6D9C" w:rsidRDefault="006A6D9C" w:rsidP="00752F4C">
            <w:pPr>
              <w:rPr>
                <w:rFonts w:cs="Franklin Gothic Book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1C6194" w:themeFill="accent2" w:themeFillShade="BF"/>
          </w:tcPr>
          <w:p w:rsidR="006A6D9C" w:rsidRPr="00020F33" w:rsidRDefault="006A6D9C" w:rsidP="00752F4C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Parameter</w:t>
            </w:r>
          </w:p>
        </w:tc>
        <w:tc>
          <w:tcPr>
            <w:tcW w:w="992" w:type="dxa"/>
            <w:shd w:val="clear" w:color="auto" w:fill="1C6194" w:themeFill="accent2" w:themeFillShade="BF"/>
          </w:tcPr>
          <w:p w:rsidR="006A6D9C" w:rsidRDefault="006A6D9C" w:rsidP="00752F4C">
            <w:pPr>
              <w:jc w:val="both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Type</w:t>
            </w:r>
          </w:p>
        </w:tc>
        <w:tc>
          <w:tcPr>
            <w:tcW w:w="5953" w:type="dxa"/>
            <w:shd w:val="clear" w:color="auto" w:fill="1C6194" w:themeFill="accent2" w:themeFillShade="BF"/>
          </w:tcPr>
          <w:p w:rsidR="006A6D9C" w:rsidRDefault="006A6D9C" w:rsidP="00752F4C">
            <w:pPr>
              <w:jc w:val="both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Description</w:t>
            </w:r>
          </w:p>
        </w:tc>
      </w:tr>
      <w:tr w:rsidR="006A6D9C" w:rsidRPr="00A31A61" w:rsidTr="00954DB2">
        <w:trPr>
          <w:trHeight w:val="237"/>
        </w:trPr>
        <w:tc>
          <w:tcPr>
            <w:tcW w:w="421" w:type="dxa"/>
          </w:tcPr>
          <w:p w:rsidR="006A6D9C" w:rsidRDefault="003E5C1B" w:rsidP="007A7441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1</w:t>
            </w:r>
          </w:p>
        </w:tc>
        <w:tc>
          <w:tcPr>
            <w:tcW w:w="2835" w:type="dxa"/>
          </w:tcPr>
          <w:p w:rsidR="006A6D9C" w:rsidRPr="001A5133" w:rsidRDefault="00A363B8" w:rsidP="00D36C41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 w:rsidRPr="00A363B8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organisationApiKey</w:t>
            </w:r>
            <w:proofErr w:type="spellEnd"/>
          </w:p>
        </w:tc>
        <w:tc>
          <w:tcPr>
            <w:tcW w:w="992" w:type="dxa"/>
          </w:tcPr>
          <w:p w:rsidR="006A6D9C" w:rsidRPr="00752F4C" w:rsidRDefault="006A6D9C" w:rsidP="00752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953" w:type="dxa"/>
            <w:shd w:val="clear" w:color="auto" w:fill="auto"/>
          </w:tcPr>
          <w:p w:rsidR="006A6D9C" w:rsidRPr="00752F4C" w:rsidRDefault="00A363B8" w:rsidP="00A363B8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A unique key used to identify the hospital sending the data</w:t>
            </w:r>
          </w:p>
        </w:tc>
      </w:tr>
      <w:tr w:rsidR="006A6D9C" w:rsidRPr="00A31A61" w:rsidTr="00954DB2">
        <w:trPr>
          <w:trHeight w:val="237"/>
        </w:trPr>
        <w:tc>
          <w:tcPr>
            <w:tcW w:w="421" w:type="dxa"/>
          </w:tcPr>
          <w:p w:rsidR="006A6D9C" w:rsidRDefault="003E5C1B" w:rsidP="007A7441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2</w:t>
            </w:r>
          </w:p>
        </w:tc>
        <w:tc>
          <w:tcPr>
            <w:tcW w:w="2835" w:type="dxa"/>
          </w:tcPr>
          <w:p w:rsidR="006A6D9C" w:rsidRPr="001A5133" w:rsidRDefault="00A363B8" w:rsidP="007A7441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 w:rsidRPr="00A363B8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organisationCode</w:t>
            </w:r>
            <w:proofErr w:type="spellEnd"/>
          </w:p>
        </w:tc>
        <w:tc>
          <w:tcPr>
            <w:tcW w:w="992" w:type="dxa"/>
          </w:tcPr>
          <w:p w:rsidR="006A6D9C" w:rsidRPr="00752F4C" w:rsidRDefault="006A6D9C" w:rsidP="00752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953" w:type="dxa"/>
            <w:shd w:val="clear" w:color="auto" w:fill="auto"/>
          </w:tcPr>
          <w:p w:rsidR="006A6D9C" w:rsidRPr="00752F4C" w:rsidRDefault="00A363B8" w:rsidP="006A6D9C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The national (ODS) code of the hospital sending the data.</w:t>
            </w:r>
          </w:p>
        </w:tc>
      </w:tr>
      <w:tr w:rsidR="006A6D9C" w:rsidRPr="00A31A61" w:rsidTr="00954DB2">
        <w:trPr>
          <w:trHeight w:val="250"/>
        </w:trPr>
        <w:tc>
          <w:tcPr>
            <w:tcW w:w="421" w:type="dxa"/>
          </w:tcPr>
          <w:p w:rsidR="006A6D9C" w:rsidRDefault="003E5C1B" w:rsidP="007A7441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3</w:t>
            </w:r>
          </w:p>
        </w:tc>
        <w:tc>
          <w:tcPr>
            <w:tcW w:w="2835" w:type="dxa"/>
          </w:tcPr>
          <w:p w:rsidR="006A6D9C" w:rsidRPr="001A5133" w:rsidRDefault="00D36C41" w:rsidP="001440B2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b</w:t>
            </w:r>
            <w:r w:rsidR="001440B2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atchId</w:t>
            </w:r>
            <w:proofErr w:type="spellEnd"/>
          </w:p>
        </w:tc>
        <w:tc>
          <w:tcPr>
            <w:tcW w:w="992" w:type="dxa"/>
          </w:tcPr>
          <w:p w:rsidR="006A6D9C" w:rsidRPr="00752F4C" w:rsidRDefault="006A6D9C" w:rsidP="00752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953" w:type="dxa"/>
            <w:shd w:val="clear" w:color="auto" w:fill="auto"/>
          </w:tcPr>
          <w:p w:rsidR="006A6D9C" w:rsidRPr="00752F4C" w:rsidRDefault="006D78E4" w:rsidP="006D78E4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This is defined locally for each transmission to uniquely identify the batch. Used to understand which batches have and have not been imported via the Queue status method.</w:t>
            </w:r>
          </w:p>
        </w:tc>
      </w:tr>
      <w:tr w:rsidR="006A6D9C" w:rsidRPr="00A31A61" w:rsidTr="00954DB2">
        <w:trPr>
          <w:trHeight w:val="237"/>
        </w:trPr>
        <w:tc>
          <w:tcPr>
            <w:tcW w:w="421" w:type="dxa"/>
          </w:tcPr>
          <w:p w:rsidR="006A6D9C" w:rsidRDefault="003E5C1B" w:rsidP="007A7441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4</w:t>
            </w:r>
          </w:p>
        </w:tc>
        <w:tc>
          <w:tcPr>
            <w:tcW w:w="2835" w:type="dxa"/>
          </w:tcPr>
          <w:p w:rsidR="006A6D9C" w:rsidRPr="001A5133" w:rsidRDefault="00D36C41" w:rsidP="007A7441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m</w:t>
            </w:r>
            <w:r w:rsidR="009E25DF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essage</w:t>
            </w:r>
            <w:r w:rsidR="006A6D9C" w:rsidRPr="006A6D9C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Data</w:t>
            </w:r>
            <w:proofErr w:type="spellEnd"/>
          </w:p>
        </w:tc>
        <w:tc>
          <w:tcPr>
            <w:tcW w:w="992" w:type="dxa"/>
          </w:tcPr>
          <w:p w:rsidR="006A6D9C" w:rsidRPr="00752F4C" w:rsidRDefault="006A6D9C" w:rsidP="00752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byte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GB"/>
              </w:rPr>
              <w:t>[]</w:t>
            </w:r>
          </w:p>
        </w:tc>
        <w:tc>
          <w:tcPr>
            <w:tcW w:w="5953" w:type="dxa"/>
            <w:shd w:val="clear" w:color="auto" w:fill="auto"/>
          </w:tcPr>
          <w:p w:rsidR="006A6D9C" w:rsidRPr="00752F4C" w:rsidRDefault="00CA6843" w:rsidP="00CA6843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The xml business m</w:t>
            </w:r>
            <w:r w:rsidR="008805E7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essage being transmitted to NED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represented in bytes.</w:t>
            </w:r>
            <w:r w:rsidR="00F375F3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br/>
            </w:r>
            <w:r w:rsidR="00F375F3" w:rsidRPr="00F375F3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t>See business Message Specification for the format of this message.</w:t>
            </w:r>
          </w:p>
        </w:tc>
      </w:tr>
      <w:tr w:rsidR="006A6D9C" w:rsidRPr="00A31A61" w:rsidTr="00954DB2">
        <w:trPr>
          <w:trHeight w:val="237"/>
        </w:trPr>
        <w:tc>
          <w:tcPr>
            <w:tcW w:w="421" w:type="dxa"/>
          </w:tcPr>
          <w:p w:rsidR="006A6D9C" w:rsidRDefault="003E5C1B" w:rsidP="00D4308E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5</w:t>
            </w:r>
          </w:p>
        </w:tc>
        <w:tc>
          <w:tcPr>
            <w:tcW w:w="2835" w:type="dxa"/>
          </w:tcPr>
          <w:p w:rsidR="006A6D9C" w:rsidRPr="001A5133" w:rsidRDefault="00D36C41" w:rsidP="00D4308E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i</w:t>
            </w:r>
            <w:r w:rsidR="006A6D9C" w:rsidRPr="006A6D9C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sCompressed</w:t>
            </w:r>
            <w:proofErr w:type="spellEnd"/>
          </w:p>
        </w:tc>
        <w:tc>
          <w:tcPr>
            <w:tcW w:w="992" w:type="dxa"/>
          </w:tcPr>
          <w:p w:rsidR="006A6D9C" w:rsidRDefault="006A6D9C" w:rsidP="00752F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bool</w:t>
            </w:r>
          </w:p>
        </w:tc>
        <w:tc>
          <w:tcPr>
            <w:tcW w:w="5953" w:type="dxa"/>
          </w:tcPr>
          <w:p w:rsidR="00745F3F" w:rsidRDefault="009E25DF" w:rsidP="00745F3F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To reduce bandwidth messages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MessageData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can be transmitted in a</w:t>
            </w:r>
            <w:r w:rsidR="00100FA1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c</w:t>
            </w:r>
            <w:r w:rsidR="00745F3F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ompressed format.</w:t>
            </w:r>
            <w:r w:rsidR="00F77865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br/>
            </w:r>
          </w:p>
          <w:p w:rsidR="006A6D9C" w:rsidRPr="00F77865" w:rsidRDefault="00745F3F" w:rsidP="00745F3F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</w:pPr>
            <w:r w:rsidRPr="00F77865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t xml:space="preserve">Note that currently only </w:t>
            </w:r>
            <w:proofErr w:type="spellStart"/>
            <w:r w:rsidR="00D9397E" w:rsidRPr="00F77865">
              <w:rPr>
                <w:rFonts w:ascii="Consolas" w:hAnsi="Consolas" w:cs="Consolas"/>
                <w:i/>
                <w:color w:val="2B91AF"/>
                <w:sz w:val="19"/>
                <w:szCs w:val="19"/>
                <w:highlight w:val="white"/>
                <w:lang w:val="en-GB"/>
              </w:rPr>
              <w:t>GZipStream</w:t>
            </w:r>
            <w:proofErr w:type="spellEnd"/>
            <w:r w:rsidR="00D9397E" w:rsidRPr="00F77865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 w:rsidR="00461FCB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t xml:space="preserve">compression </w:t>
            </w:r>
            <w:r w:rsidR="00F37EC8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t xml:space="preserve">format </w:t>
            </w:r>
            <w:r w:rsidRPr="00F77865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t>is supported</w:t>
            </w:r>
            <w:r w:rsidR="00A363B8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t xml:space="preserve"> and is an optional feature.</w:t>
            </w:r>
          </w:p>
        </w:tc>
      </w:tr>
    </w:tbl>
    <w:p w:rsidR="002E0B69" w:rsidRDefault="002E0B69" w:rsidP="002E0B69"/>
    <w:p w:rsidR="00D63728" w:rsidRDefault="0049409F" w:rsidP="00D63728">
      <w:pPr>
        <w:rPr>
          <w:b/>
        </w:rPr>
      </w:pPr>
      <w:r w:rsidRPr="0049409F">
        <w:rPr>
          <w:b/>
        </w:rPr>
        <w:t>Response</w:t>
      </w:r>
      <w:r>
        <w:rPr>
          <w:b/>
        </w:rPr>
        <w:t xml:space="preserve"> </w:t>
      </w:r>
      <w:r w:rsidR="00D63728">
        <w:rPr>
          <w:b/>
        </w:rPr>
        <w:t>object</w:t>
      </w:r>
    </w:p>
    <w:p w:rsidR="004E2F25" w:rsidRPr="004E2F25" w:rsidRDefault="004E2F25" w:rsidP="00D63728">
      <w:r>
        <w:t>The return is a single complex type consisting of 2 fields</w:t>
      </w:r>
      <w:r w:rsidR="00774275">
        <w:t xml:space="preserve"> which are</w:t>
      </w:r>
      <w:r>
        <w:t xml:space="preserve"> described below.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1"/>
        <w:gridCol w:w="2835"/>
        <w:gridCol w:w="992"/>
        <w:gridCol w:w="5953"/>
      </w:tblGrid>
      <w:tr w:rsidR="00D63728" w:rsidRPr="00020F33" w:rsidTr="00954DB2">
        <w:trPr>
          <w:trHeight w:val="251"/>
        </w:trPr>
        <w:tc>
          <w:tcPr>
            <w:tcW w:w="421" w:type="dxa"/>
            <w:shd w:val="clear" w:color="auto" w:fill="1C6194" w:themeFill="accent2" w:themeFillShade="BF"/>
          </w:tcPr>
          <w:p w:rsidR="00D63728" w:rsidRDefault="00D63728" w:rsidP="0068285B">
            <w:pPr>
              <w:rPr>
                <w:rFonts w:cs="Franklin Gothic Book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1C6194" w:themeFill="accent2" w:themeFillShade="BF"/>
          </w:tcPr>
          <w:p w:rsidR="00D63728" w:rsidRPr="00020F33" w:rsidRDefault="00D63728" w:rsidP="0068285B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Parameter</w:t>
            </w:r>
          </w:p>
        </w:tc>
        <w:tc>
          <w:tcPr>
            <w:tcW w:w="992" w:type="dxa"/>
            <w:shd w:val="clear" w:color="auto" w:fill="1C6194" w:themeFill="accent2" w:themeFillShade="BF"/>
          </w:tcPr>
          <w:p w:rsidR="00D63728" w:rsidRDefault="00D63728" w:rsidP="0068285B">
            <w:pPr>
              <w:jc w:val="both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Type</w:t>
            </w:r>
          </w:p>
        </w:tc>
        <w:tc>
          <w:tcPr>
            <w:tcW w:w="5953" w:type="dxa"/>
            <w:shd w:val="clear" w:color="auto" w:fill="1C6194" w:themeFill="accent2" w:themeFillShade="BF"/>
          </w:tcPr>
          <w:p w:rsidR="00D63728" w:rsidRDefault="00D63728" w:rsidP="0068285B">
            <w:pPr>
              <w:jc w:val="both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Description</w:t>
            </w:r>
          </w:p>
        </w:tc>
      </w:tr>
      <w:tr w:rsidR="00D63728" w:rsidRPr="00A31A61" w:rsidTr="00954DB2">
        <w:trPr>
          <w:trHeight w:val="237"/>
        </w:trPr>
        <w:tc>
          <w:tcPr>
            <w:tcW w:w="421" w:type="dxa"/>
          </w:tcPr>
          <w:p w:rsidR="00D63728" w:rsidRDefault="00524BD6" w:rsidP="0068285B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1</w:t>
            </w:r>
          </w:p>
        </w:tc>
        <w:tc>
          <w:tcPr>
            <w:tcW w:w="2835" w:type="dxa"/>
          </w:tcPr>
          <w:p w:rsidR="00D63728" w:rsidRDefault="004C0A55" w:rsidP="0068285B">
            <w:pPr>
              <w:rPr>
                <w:rFonts w:cs="Franklin Gothic Book"/>
                <w:color w:val="000000"/>
                <w:sz w:val="20"/>
                <w:szCs w:val="20"/>
              </w:rPr>
            </w:pPr>
            <w:r w:rsidRPr="004C0A55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Queued</w:t>
            </w:r>
          </w:p>
        </w:tc>
        <w:tc>
          <w:tcPr>
            <w:tcW w:w="992" w:type="dxa"/>
          </w:tcPr>
          <w:p w:rsidR="00D63728" w:rsidRPr="00752F4C" w:rsidRDefault="0080554E" w:rsidP="006828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bool</w:t>
            </w:r>
          </w:p>
        </w:tc>
        <w:tc>
          <w:tcPr>
            <w:tcW w:w="5953" w:type="dxa"/>
            <w:shd w:val="clear" w:color="auto" w:fill="auto"/>
          </w:tcPr>
          <w:p w:rsidR="00D63728" w:rsidRDefault="009F6225" w:rsidP="0068285B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This field indicates </w:t>
            </w:r>
            <w:r w:rsidR="008A7274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that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the message has been successfully queued.</w:t>
            </w:r>
          </w:p>
          <w:p w:rsidR="009F6225" w:rsidRPr="00752F4C" w:rsidRDefault="009F6225" w:rsidP="00CD1DB1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If the message has not been successfully queued the </w:t>
            </w:r>
            <w:r w:rsidR="00CD1DB1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exception message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field will contain </w:t>
            </w:r>
            <w:r w:rsidR="00CD1DB1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a reason why the submission has failed.</w:t>
            </w:r>
          </w:p>
        </w:tc>
      </w:tr>
      <w:tr w:rsidR="00524BD6" w:rsidRPr="00A31A61" w:rsidTr="00954DB2">
        <w:trPr>
          <w:trHeight w:val="237"/>
        </w:trPr>
        <w:tc>
          <w:tcPr>
            <w:tcW w:w="421" w:type="dxa"/>
          </w:tcPr>
          <w:p w:rsidR="00524BD6" w:rsidRDefault="00524BD6" w:rsidP="00524BD6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2</w:t>
            </w:r>
          </w:p>
        </w:tc>
        <w:tc>
          <w:tcPr>
            <w:tcW w:w="2835" w:type="dxa"/>
          </w:tcPr>
          <w:p w:rsidR="00524BD6" w:rsidRDefault="00954DB2" w:rsidP="00524BD6">
            <w:pPr>
              <w:rPr>
                <w:rFonts w:cs="Franklin Gothic Book"/>
                <w:color w:val="000000"/>
                <w:sz w:val="20"/>
                <w:szCs w:val="20"/>
              </w:rPr>
            </w:pPr>
            <w:proofErr w:type="spellStart"/>
            <w:r w:rsidRPr="00954DB2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ExceptionMessage</w:t>
            </w:r>
            <w:proofErr w:type="spellEnd"/>
          </w:p>
        </w:tc>
        <w:tc>
          <w:tcPr>
            <w:tcW w:w="992" w:type="dxa"/>
          </w:tcPr>
          <w:p w:rsidR="00524BD6" w:rsidRDefault="00524BD6" w:rsidP="00524B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953" w:type="dxa"/>
            <w:shd w:val="clear" w:color="auto" w:fill="auto"/>
          </w:tcPr>
          <w:p w:rsidR="00524BD6" w:rsidRDefault="00380EAA" w:rsidP="000145E7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Reason for failure </w:t>
            </w:r>
            <w:r w:rsidR="00F93A7A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if</w:t>
            </w:r>
            <w:r w:rsidR="000145E7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 w:rsidR="00F93A7A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Q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ueued is false</w:t>
            </w:r>
            <w:r w:rsidR="00F93A7A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.</w:t>
            </w:r>
          </w:p>
        </w:tc>
      </w:tr>
    </w:tbl>
    <w:p w:rsidR="00BC1845" w:rsidRDefault="00BC1845" w:rsidP="002E0B69"/>
    <w:p w:rsidR="00BC1845" w:rsidRDefault="00BC1845">
      <w:r>
        <w:br w:type="page"/>
      </w:r>
    </w:p>
    <w:p w:rsidR="00BC1845" w:rsidRDefault="00BC1845" w:rsidP="00BC1845">
      <w:pPr>
        <w:pStyle w:val="Heading1"/>
        <w:numPr>
          <w:ilvl w:val="0"/>
          <w:numId w:val="2"/>
        </w:numPr>
      </w:pPr>
      <w:bookmarkStart w:id="16" w:name="_Toc371950791"/>
      <w:r>
        <w:lastRenderedPageBreak/>
        <w:t>Queue Update Service Interface</w:t>
      </w:r>
      <w:bookmarkEnd w:id="16"/>
    </w:p>
    <w:p w:rsidR="00BC1845" w:rsidRDefault="00BC1845" w:rsidP="00BC1845"/>
    <w:p w:rsidR="00BC1845" w:rsidRDefault="001749B0" w:rsidP="00BC1845">
      <w:r>
        <w:t>The following m</w:t>
      </w:r>
      <w:r w:rsidR="00BC1845">
        <w:t>ethod</w:t>
      </w:r>
      <w:r>
        <w:t>s</w:t>
      </w:r>
      <w:r w:rsidR="00BC1845">
        <w:t xml:space="preserve"> </w:t>
      </w:r>
      <w:r>
        <w:t>are</w:t>
      </w:r>
      <w:r w:rsidR="00BC1845">
        <w:t xml:space="preserve"> provided to allow</w:t>
      </w:r>
      <w:r>
        <w:t xml:space="preserve"> ERS</w:t>
      </w:r>
      <w:r w:rsidR="00BC1845">
        <w:t xml:space="preserve"> </w:t>
      </w:r>
      <w:r>
        <w:t xml:space="preserve">suppliers </w:t>
      </w:r>
      <w:r w:rsidR="00BC1845">
        <w:t xml:space="preserve">to </w:t>
      </w:r>
      <w:r w:rsidR="00697649">
        <w:t xml:space="preserve">query the </w:t>
      </w:r>
      <w:r w:rsidR="00BC1845">
        <w:t>NED</w:t>
      </w:r>
      <w:r w:rsidR="00697649">
        <w:t xml:space="preserve"> import queue</w:t>
      </w:r>
      <w:r w:rsidR="00BC1845">
        <w:t>.</w:t>
      </w:r>
      <w:r w:rsidR="00C151F0">
        <w:t xml:space="preserve"> It uses </w:t>
      </w:r>
      <w:r w:rsidR="000B662A">
        <w:t>the pr</w:t>
      </w:r>
      <w:r w:rsidR="00C151F0">
        <w:t xml:space="preserve">inciple of checking </w:t>
      </w:r>
      <w:r>
        <w:t xml:space="preserve">for the latest results based on the supplier’s unique tracking </w:t>
      </w:r>
      <w:r w:rsidR="003708B2">
        <w:t>id.</w:t>
      </w:r>
      <w:r w:rsidR="003708B2">
        <w:br/>
      </w:r>
      <w:r>
        <w:t xml:space="preserve"> </w:t>
      </w:r>
      <w:r w:rsidR="00C151F0">
        <w:br/>
      </w:r>
      <w:r w:rsidR="00E85CEF" w:rsidRPr="00E85CEF">
        <w:rPr>
          <w:b/>
        </w:rPr>
        <w:t>To obtain an update of a single batch use this method</w:t>
      </w:r>
    </w:p>
    <w:p w:rsidR="00BC1845" w:rsidRPr="00B5780A" w:rsidRDefault="00BC1845" w:rsidP="0080637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0"/>
          <w:szCs w:val="20"/>
          <w:lang w:val="en-GB"/>
        </w:rPr>
      </w:pPr>
      <w:r>
        <w:rPr>
          <w:rFonts w:ascii="Arial" w:hAnsi="Arial" w:cs="Arial"/>
          <w:b/>
          <w:color w:val="0070C0"/>
          <w:sz w:val="20"/>
          <w:szCs w:val="20"/>
          <w:lang w:val="en-GB"/>
        </w:rPr>
        <w:br/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t xml:space="preserve">Response </w:t>
      </w:r>
      <w:r w:rsidR="00196BA9">
        <w:rPr>
          <w:rFonts w:ascii="Arial" w:hAnsi="Arial" w:cs="Arial"/>
          <w:color w:val="0070C0"/>
          <w:sz w:val="20"/>
          <w:szCs w:val="20"/>
          <w:lang w:val="en-GB"/>
        </w:rPr>
        <w:t xml:space="preserve">Object </w:t>
      </w:r>
      <w:r>
        <w:rPr>
          <w:rFonts w:ascii="Arial" w:hAnsi="Arial" w:cs="Arial"/>
          <w:color w:val="0070C0"/>
          <w:sz w:val="20"/>
          <w:szCs w:val="20"/>
          <w:lang w:val="en-GB"/>
        </w:rPr>
        <w:t xml:space="preserve">= </w:t>
      </w:r>
      <w:proofErr w:type="spellStart"/>
      <w:r w:rsidR="00642970">
        <w:rPr>
          <w:rFonts w:ascii="Arial" w:hAnsi="Arial" w:cs="Arial"/>
          <w:color w:val="0070C0"/>
          <w:sz w:val="20"/>
          <w:szCs w:val="20"/>
          <w:lang w:val="en-GB"/>
        </w:rPr>
        <w:t>WebService.</w:t>
      </w:r>
      <w:r w:rsidR="00196BA9" w:rsidRPr="00196BA9">
        <w:rPr>
          <w:rFonts w:ascii="Arial" w:hAnsi="Arial" w:cs="Arial"/>
          <w:color w:val="0070C0"/>
          <w:sz w:val="20"/>
          <w:szCs w:val="20"/>
          <w:lang w:val="en-GB"/>
        </w:rPr>
        <w:t>GetSingle</w:t>
      </w:r>
      <w:proofErr w:type="spellEnd"/>
      <w:r w:rsidR="00196BA9" w:rsidRPr="00B5780A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t>(</w:t>
      </w:r>
      <w:proofErr w:type="spellStart"/>
      <w:r w:rsidR="00196BA9" w:rsidRPr="00196BA9">
        <w:rPr>
          <w:rFonts w:ascii="Arial" w:hAnsi="Arial" w:cs="Arial"/>
          <w:color w:val="0070C0"/>
          <w:sz w:val="20"/>
          <w:szCs w:val="20"/>
          <w:lang w:val="en-GB"/>
        </w:rPr>
        <w:t>organisationApiKey</w:t>
      </w:r>
      <w:proofErr w:type="spellEnd"/>
      <w:r w:rsidR="00806373" w:rsidRPr="00806373">
        <w:rPr>
          <w:rFonts w:ascii="Arial" w:hAnsi="Arial" w:cs="Arial"/>
          <w:color w:val="0070C0"/>
          <w:sz w:val="20"/>
          <w:szCs w:val="20"/>
          <w:lang w:val="en-GB"/>
        </w:rPr>
        <w:t>,</w:t>
      </w:r>
      <w:r w:rsidR="00196BA9" w:rsidRPr="00196BA9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="00196BA9" w:rsidRPr="00196BA9">
        <w:rPr>
          <w:rFonts w:ascii="Arial" w:hAnsi="Arial" w:cs="Arial"/>
          <w:color w:val="0070C0"/>
          <w:sz w:val="20"/>
          <w:szCs w:val="20"/>
          <w:lang w:val="en-GB"/>
        </w:rPr>
        <w:t>organisationCode</w:t>
      </w:r>
      <w:proofErr w:type="spellEnd"/>
      <w:r w:rsidR="00196BA9" w:rsidRPr="00196BA9">
        <w:rPr>
          <w:rFonts w:ascii="Arial" w:hAnsi="Arial" w:cs="Arial"/>
          <w:color w:val="0070C0"/>
          <w:sz w:val="20"/>
          <w:szCs w:val="20"/>
          <w:lang w:val="en-GB"/>
        </w:rPr>
        <w:t>,</w:t>
      </w:r>
      <w:r w:rsidR="00806373" w:rsidRPr="00806373">
        <w:rPr>
          <w:rFonts w:ascii="Arial" w:hAnsi="Arial" w:cs="Arial"/>
          <w:color w:val="0070C0"/>
          <w:sz w:val="20"/>
          <w:szCs w:val="20"/>
          <w:lang w:val="en-GB"/>
        </w:rPr>
        <w:t xml:space="preserve">                               </w:t>
      </w:r>
      <w:proofErr w:type="spellStart"/>
      <w:r w:rsidR="00196BA9" w:rsidRPr="00196BA9">
        <w:rPr>
          <w:rFonts w:ascii="Arial" w:hAnsi="Arial" w:cs="Arial"/>
          <w:color w:val="0070C0"/>
          <w:sz w:val="20"/>
          <w:szCs w:val="20"/>
          <w:lang w:val="en-GB"/>
        </w:rPr>
        <w:t>supplierBatchId</w:t>
      </w:r>
      <w:proofErr w:type="spellEnd"/>
      <w:r w:rsidRPr="00B5780A">
        <w:rPr>
          <w:rFonts w:ascii="Arial" w:hAnsi="Arial" w:cs="Arial"/>
          <w:color w:val="0070C0"/>
          <w:sz w:val="20"/>
          <w:szCs w:val="20"/>
          <w:lang w:val="en-GB"/>
        </w:rPr>
        <w:t>);</w:t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br/>
      </w:r>
    </w:p>
    <w:p w:rsidR="00E85CEF" w:rsidRDefault="00E85CEF" w:rsidP="00BC1845">
      <w:pPr>
        <w:rPr>
          <w:b/>
        </w:rPr>
      </w:pPr>
    </w:p>
    <w:p w:rsidR="00E85CEF" w:rsidRDefault="00E85CEF" w:rsidP="00E85CEF">
      <w:r>
        <w:rPr>
          <w:b/>
        </w:rPr>
        <w:t xml:space="preserve">To obtain an update of multiple </w:t>
      </w:r>
      <w:r w:rsidRPr="00E85CEF">
        <w:rPr>
          <w:b/>
        </w:rPr>
        <w:t>batch</w:t>
      </w:r>
      <w:r>
        <w:rPr>
          <w:b/>
        </w:rPr>
        <w:t>es</w:t>
      </w:r>
      <w:r w:rsidRPr="00E85CEF">
        <w:rPr>
          <w:b/>
        </w:rPr>
        <w:t xml:space="preserve"> use this method</w:t>
      </w:r>
    </w:p>
    <w:p w:rsidR="00E85CEF" w:rsidRPr="00B5780A" w:rsidRDefault="00E85CEF" w:rsidP="00E85C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0"/>
          <w:szCs w:val="20"/>
          <w:lang w:val="en-GB"/>
        </w:rPr>
      </w:pPr>
      <w:r>
        <w:rPr>
          <w:rFonts w:ascii="Arial" w:hAnsi="Arial" w:cs="Arial"/>
          <w:b/>
          <w:color w:val="0070C0"/>
          <w:sz w:val="20"/>
          <w:szCs w:val="20"/>
          <w:lang w:val="en-GB"/>
        </w:rPr>
        <w:br/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t xml:space="preserve">Response </w:t>
      </w:r>
      <w:r>
        <w:rPr>
          <w:rFonts w:ascii="Arial" w:hAnsi="Arial" w:cs="Arial"/>
          <w:color w:val="0070C0"/>
          <w:sz w:val="20"/>
          <w:szCs w:val="20"/>
          <w:lang w:val="en-GB"/>
        </w:rPr>
        <w:t xml:space="preserve">Object =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GB"/>
        </w:rPr>
        <w:t>WebService.</w:t>
      </w:r>
      <w:r w:rsidRPr="00E85CEF">
        <w:rPr>
          <w:rFonts w:ascii="Arial" w:hAnsi="Arial" w:cs="Arial"/>
          <w:color w:val="0070C0"/>
          <w:sz w:val="20"/>
          <w:szCs w:val="20"/>
          <w:lang w:val="en-GB"/>
        </w:rPr>
        <w:t>GetMultiple</w:t>
      </w:r>
      <w:proofErr w:type="spellEnd"/>
      <w:r w:rsidRPr="00B5780A">
        <w:rPr>
          <w:rFonts w:ascii="Arial" w:hAnsi="Arial" w:cs="Arial"/>
          <w:color w:val="0070C0"/>
          <w:sz w:val="20"/>
          <w:szCs w:val="20"/>
          <w:lang w:val="en-GB"/>
        </w:rPr>
        <w:t xml:space="preserve"> (</w:t>
      </w:r>
      <w:proofErr w:type="spellStart"/>
      <w:r w:rsidRPr="00196BA9">
        <w:rPr>
          <w:rFonts w:ascii="Arial" w:hAnsi="Arial" w:cs="Arial"/>
          <w:color w:val="0070C0"/>
          <w:sz w:val="20"/>
          <w:szCs w:val="20"/>
          <w:lang w:val="en-GB"/>
        </w:rPr>
        <w:t>organisationApiKey</w:t>
      </w:r>
      <w:proofErr w:type="spellEnd"/>
      <w:r w:rsidRPr="00806373">
        <w:rPr>
          <w:rFonts w:ascii="Arial" w:hAnsi="Arial" w:cs="Arial"/>
          <w:color w:val="0070C0"/>
          <w:sz w:val="20"/>
          <w:szCs w:val="20"/>
          <w:lang w:val="en-GB"/>
        </w:rPr>
        <w:t>,</w:t>
      </w:r>
      <w:r w:rsidRPr="00196BA9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196BA9">
        <w:rPr>
          <w:rFonts w:ascii="Arial" w:hAnsi="Arial" w:cs="Arial"/>
          <w:color w:val="0070C0"/>
          <w:sz w:val="20"/>
          <w:szCs w:val="20"/>
          <w:lang w:val="en-GB"/>
        </w:rPr>
        <w:t>organisationCode</w:t>
      </w:r>
      <w:proofErr w:type="spellEnd"/>
      <w:r w:rsidRPr="00196BA9">
        <w:rPr>
          <w:rFonts w:ascii="Arial" w:hAnsi="Arial" w:cs="Arial"/>
          <w:color w:val="0070C0"/>
          <w:sz w:val="20"/>
          <w:szCs w:val="20"/>
          <w:lang w:val="en-GB"/>
        </w:rPr>
        <w:t>,</w:t>
      </w:r>
      <w:r w:rsidRPr="00806373">
        <w:rPr>
          <w:rFonts w:ascii="Arial" w:hAnsi="Arial" w:cs="Arial"/>
          <w:color w:val="0070C0"/>
          <w:sz w:val="20"/>
          <w:szCs w:val="20"/>
          <w:lang w:val="en-GB"/>
        </w:rPr>
        <w:t xml:space="preserve">                               </w:t>
      </w:r>
      <w:proofErr w:type="spellStart"/>
      <w:r w:rsidRPr="00196BA9">
        <w:rPr>
          <w:rFonts w:ascii="Arial" w:hAnsi="Arial" w:cs="Arial"/>
          <w:color w:val="0070C0"/>
          <w:sz w:val="20"/>
          <w:szCs w:val="20"/>
          <w:lang w:val="en-GB"/>
        </w:rPr>
        <w:t>supplierBatchId</w:t>
      </w:r>
      <w:proofErr w:type="spellEnd"/>
      <w:r>
        <w:rPr>
          <w:rFonts w:ascii="Arial" w:hAnsi="Arial" w:cs="Arial"/>
          <w:color w:val="0070C0"/>
          <w:sz w:val="20"/>
          <w:szCs w:val="20"/>
          <w:lang w:val="en-GB"/>
        </w:rPr>
        <w:t>*</w:t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t>);</w:t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br/>
      </w:r>
    </w:p>
    <w:p w:rsidR="00E85CEF" w:rsidRDefault="00E85CEF" w:rsidP="00BC1845">
      <w:pPr>
        <w:rPr>
          <w:b/>
        </w:rPr>
      </w:pPr>
    </w:p>
    <w:p w:rsidR="00BC1845" w:rsidRDefault="00BC1845" w:rsidP="00BC1845">
      <w:pPr>
        <w:rPr>
          <w:b/>
        </w:rPr>
      </w:pPr>
      <w:r w:rsidRPr="00D63728">
        <w:rPr>
          <w:b/>
        </w:rPr>
        <w:t>Request</w:t>
      </w:r>
      <w:r>
        <w:rPr>
          <w:b/>
        </w:rPr>
        <w:t xml:space="preserve"> object</w:t>
      </w:r>
    </w:p>
    <w:p w:rsidR="00AA3A0F" w:rsidRPr="00E85CEF" w:rsidRDefault="00C31B4D" w:rsidP="00BC1845">
      <w:r>
        <w:t>There are 4</w:t>
      </w:r>
      <w:r w:rsidR="00AA3A0F">
        <w:t xml:space="preserve"> parameters to this method and these are described below.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17"/>
        <w:gridCol w:w="2839"/>
        <w:gridCol w:w="1134"/>
        <w:gridCol w:w="5811"/>
      </w:tblGrid>
      <w:tr w:rsidR="00A83D17" w:rsidRPr="00020F33" w:rsidTr="003073CC">
        <w:trPr>
          <w:trHeight w:val="251"/>
        </w:trPr>
        <w:tc>
          <w:tcPr>
            <w:tcW w:w="417" w:type="dxa"/>
            <w:shd w:val="clear" w:color="auto" w:fill="1C6194" w:themeFill="accent2" w:themeFillShade="BF"/>
          </w:tcPr>
          <w:p w:rsidR="00BC1845" w:rsidRDefault="00BC1845" w:rsidP="0068285B">
            <w:pPr>
              <w:rPr>
                <w:rFonts w:cs="Franklin Gothic Book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839" w:type="dxa"/>
            <w:shd w:val="clear" w:color="auto" w:fill="1C6194" w:themeFill="accent2" w:themeFillShade="BF"/>
          </w:tcPr>
          <w:p w:rsidR="00BC1845" w:rsidRPr="00020F33" w:rsidRDefault="00BC1845" w:rsidP="0068285B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Parameter</w:t>
            </w:r>
          </w:p>
        </w:tc>
        <w:tc>
          <w:tcPr>
            <w:tcW w:w="1134" w:type="dxa"/>
            <w:shd w:val="clear" w:color="auto" w:fill="1C6194" w:themeFill="accent2" w:themeFillShade="BF"/>
          </w:tcPr>
          <w:p w:rsidR="00BC1845" w:rsidRDefault="00BC1845" w:rsidP="0068285B">
            <w:pPr>
              <w:jc w:val="both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Type</w:t>
            </w:r>
          </w:p>
        </w:tc>
        <w:tc>
          <w:tcPr>
            <w:tcW w:w="5811" w:type="dxa"/>
            <w:shd w:val="clear" w:color="auto" w:fill="1C6194" w:themeFill="accent2" w:themeFillShade="BF"/>
          </w:tcPr>
          <w:p w:rsidR="00BC1845" w:rsidRDefault="00BC1845" w:rsidP="0068285B">
            <w:pPr>
              <w:jc w:val="both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Description</w:t>
            </w:r>
          </w:p>
        </w:tc>
      </w:tr>
      <w:tr w:rsidR="00196BA9" w:rsidRPr="00A31A61" w:rsidTr="002D1B8E">
        <w:trPr>
          <w:trHeight w:val="237"/>
        </w:trPr>
        <w:tc>
          <w:tcPr>
            <w:tcW w:w="417" w:type="dxa"/>
          </w:tcPr>
          <w:p w:rsidR="00196BA9" w:rsidRDefault="003E5C1B" w:rsidP="00196BA9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1</w:t>
            </w:r>
          </w:p>
        </w:tc>
        <w:tc>
          <w:tcPr>
            <w:tcW w:w="2839" w:type="dxa"/>
          </w:tcPr>
          <w:p w:rsidR="00196BA9" w:rsidRPr="004E3909" w:rsidRDefault="00196BA9" w:rsidP="00196BA9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 w:rsidRPr="004E3909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organisationApiKey</w:t>
            </w:r>
            <w:proofErr w:type="spellEnd"/>
          </w:p>
        </w:tc>
        <w:tc>
          <w:tcPr>
            <w:tcW w:w="1134" w:type="dxa"/>
          </w:tcPr>
          <w:p w:rsidR="00196BA9" w:rsidRPr="00752F4C" w:rsidRDefault="00196BA9" w:rsidP="00196B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811" w:type="dxa"/>
            <w:shd w:val="clear" w:color="auto" w:fill="auto"/>
          </w:tcPr>
          <w:p w:rsidR="00196BA9" w:rsidRPr="00752F4C" w:rsidRDefault="00196BA9" w:rsidP="00196BA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A unique key used to identify the hospital sending the data</w:t>
            </w:r>
          </w:p>
        </w:tc>
      </w:tr>
      <w:tr w:rsidR="00196BA9" w:rsidRPr="00A31A61" w:rsidTr="002D1B8E">
        <w:trPr>
          <w:trHeight w:val="237"/>
        </w:trPr>
        <w:tc>
          <w:tcPr>
            <w:tcW w:w="417" w:type="dxa"/>
          </w:tcPr>
          <w:p w:rsidR="00196BA9" w:rsidRDefault="003E5C1B" w:rsidP="00196BA9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2</w:t>
            </w:r>
          </w:p>
        </w:tc>
        <w:tc>
          <w:tcPr>
            <w:tcW w:w="2839" w:type="dxa"/>
          </w:tcPr>
          <w:p w:rsidR="00196BA9" w:rsidRPr="004E3909" w:rsidRDefault="00196BA9" w:rsidP="00196BA9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 w:rsidRPr="004E3909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organisationCode</w:t>
            </w:r>
            <w:proofErr w:type="spellEnd"/>
          </w:p>
        </w:tc>
        <w:tc>
          <w:tcPr>
            <w:tcW w:w="1134" w:type="dxa"/>
          </w:tcPr>
          <w:p w:rsidR="00196BA9" w:rsidRPr="00752F4C" w:rsidRDefault="00196BA9" w:rsidP="00196B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811" w:type="dxa"/>
            <w:shd w:val="clear" w:color="auto" w:fill="auto"/>
          </w:tcPr>
          <w:p w:rsidR="00196BA9" w:rsidRPr="00752F4C" w:rsidRDefault="00196BA9" w:rsidP="00196BA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The national (ODS) code of the hospital sending the data.</w:t>
            </w:r>
          </w:p>
        </w:tc>
      </w:tr>
      <w:tr w:rsidR="00196BA9" w:rsidRPr="00A31A61" w:rsidTr="002D1B8E">
        <w:trPr>
          <w:trHeight w:val="237"/>
        </w:trPr>
        <w:tc>
          <w:tcPr>
            <w:tcW w:w="417" w:type="dxa"/>
          </w:tcPr>
          <w:p w:rsidR="00196BA9" w:rsidRDefault="003E5C1B" w:rsidP="00196BA9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3</w:t>
            </w:r>
          </w:p>
        </w:tc>
        <w:tc>
          <w:tcPr>
            <w:tcW w:w="2839" w:type="dxa"/>
          </w:tcPr>
          <w:p w:rsidR="00196BA9" w:rsidRPr="004E3909" w:rsidRDefault="00196BA9" w:rsidP="00196BA9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 w:rsidRPr="004E3909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supplierBatchId</w:t>
            </w:r>
            <w:proofErr w:type="spellEnd"/>
          </w:p>
        </w:tc>
        <w:tc>
          <w:tcPr>
            <w:tcW w:w="1134" w:type="dxa"/>
          </w:tcPr>
          <w:p w:rsidR="00196BA9" w:rsidRPr="00752F4C" w:rsidRDefault="00196BA9" w:rsidP="00196BA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811" w:type="dxa"/>
            <w:shd w:val="clear" w:color="auto" w:fill="auto"/>
          </w:tcPr>
          <w:p w:rsidR="00196BA9" w:rsidRPr="00752F4C" w:rsidRDefault="00196BA9" w:rsidP="00196BA9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The tracking number provided by the ERS to identify the batch.</w:t>
            </w:r>
          </w:p>
        </w:tc>
      </w:tr>
      <w:tr w:rsidR="00E85CEF" w:rsidRPr="00752F4C" w:rsidTr="00E85CEF">
        <w:trPr>
          <w:trHeight w:val="237"/>
        </w:trPr>
        <w:tc>
          <w:tcPr>
            <w:tcW w:w="417" w:type="dxa"/>
          </w:tcPr>
          <w:p w:rsidR="00E85CEF" w:rsidRDefault="003E5C1B" w:rsidP="00554190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4</w:t>
            </w:r>
          </w:p>
        </w:tc>
        <w:tc>
          <w:tcPr>
            <w:tcW w:w="2839" w:type="dxa"/>
          </w:tcPr>
          <w:p w:rsidR="00E85CEF" w:rsidRPr="004E3909" w:rsidRDefault="00E85CEF" w:rsidP="00554190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 w:rsidRPr="004E3909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supplierBatchId</w:t>
            </w:r>
            <w:proofErr w:type="spellEnd"/>
            <w: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*</w:t>
            </w:r>
          </w:p>
        </w:tc>
        <w:tc>
          <w:tcPr>
            <w:tcW w:w="1134" w:type="dxa"/>
          </w:tcPr>
          <w:p w:rsidR="00E85CEF" w:rsidRPr="00752F4C" w:rsidRDefault="00E85CEF" w:rsidP="005541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String[]</w:t>
            </w:r>
          </w:p>
        </w:tc>
        <w:tc>
          <w:tcPr>
            <w:tcW w:w="5811" w:type="dxa"/>
          </w:tcPr>
          <w:p w:rsidR="00E85CEF" w:rsidRPr="00752F4C" w:rsidRDefault="00E85CEF" w:rsidP="00554190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The tracking number provided by the ERS to identify the batch.</w:t>
            </w:r>
          </w:p>
        </w:tc>
      </w:tr>
    </w:tbl>
    <w:p w:rsidR="00BC1845" w:rsidRDefault="00BC1845" w:rsidP="00BC1845"/>
    <w:p w:rsidR="00BC1845" w:rsidRDefault="00BC1845" w:rsidP="00BC1845">
      <w:pPr>
        <w:rPr>
          <w:b/>
        </w:rPr>
      </w:pPr>
      <w:r w:rsidRPr="0049409F">
        <w:rPr>
          <w:b/>
        </w:rPr>
        <w:t>Response</w:t>
      </w:r>
      <w:r>
        <w:rPr>
          <w:b/>
        </w:rPr>
        <w:t xml:space="preserve"> object</w:t>
      </w:r>
    </w:p>
    <w:p w:rsidR="00774275" w:rsidRPr="00774275" w:rsidRDefault="00774275" w:rsidP="00BC1845">
      <w:r>
        <w:t>The return is a single complex type consisting of 2 fields which are described below.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5"/>
        <w:gridCol w:w="2828"/>
        <w:gridCol w:w="1137"/>
        <w:gridCol w:w="5811"/>
      </w:tblGrid>
      <w:tr w:rsidR="00A83D17" w:rsidRPr="00020F33" w:rsidTr="003073CC">
        <w:trPr>
          <w:trHeight w:val="251"/>
        </w:trPr>
        <w:tc>
          <w:tcPr>
            <w:tcW w:w="425" w:type="dxa"/>
            <w:shd w:val="clear" w:color="auto" w:fill="1C6194" w:themeFill="accent2" w:themeFillShade="BF"/>
          </w:tcPr>
          <w:p w:rsidR="00BC1845" w:rsidRDefault="00BC1845" w:rsidP="0068285B">
            <w:pPr>
              <w:rPr>
                <w:rFonts w:cs="Franklin Gothic Book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828" w:type="dxa"/>
            <w:shd w:val="clear" w:color="auto" w:fill="1C6194" w:themeFill="accent2" w:themeFillShade="BF"/>
          </w:tcPr>
          <w:p w:rsidR="00BC1845" w:rsidRPr="00020F33" w:rsidRDefault="00BC1845" w:rsidP="0068285B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Parameter</w:t>
            </w:r>
          </w:p>
        </w:tc>
        <w:tc>
          <w:tcPr>
            <w:tcW w:w="1137" w:type="dxa"/>
            <w:shd w:val="clear" w:color="auto" w:fill="1C6194" w:themeFill="accent2" w:themeFillShade="BF"/>
          </w:tcPr>
          <w:p w:rsidR="00BC1845" w:rsidRDefault="00BC1845" w:rsidP="0068285B">
            <w:pPr>
              <w:jc w:val="both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Type</w:t>
            </w:r>
          </w:p>
        </w:tc>
        <w:tc>
          <w:tcPr>
            <w:tcW w:w="5811" w:type="dxa"/>
            <w:shd w:val="clear" w:color="auto" w:fill="1C6194" w:themeFill="accent2" w:themeFillShade="BF"/>
          </w:tcPr>
          <w:p w:rsidR="00BC1845" w:rsidRDefault="00BC1845" w:rsidP="0068285B">
            <w:pPr>
              <w:jc w:val="both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Description</w:t>
            </w:r>
          </w:p>
        </w:tc>
      </w:tr>
      <w:tr w:rsidR="00E85CEF" w:rsidRPr="00A31A61" w:rsidTr="003073CC">
        <w:trPr>
          <w:trHeight w:val="237"/>
        </w:trPr>
        <w:tc>
          <w:tcPr>
            <w:tcW w:w="425" w:type="dxa"/>
          </w:tcPr>
          <w:p w:rsidR="00E85CEF" w:rsidRDefault="00E85CEF" w:rsidP="00E85CEF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1</w:t>
            </w:r>
          </w:p>
        </w:tc>
        <w:tc>
          <w:tcPr>
            <w:tcW w:w="2828" w:type="dxa"/>
          </w:tcPr>
          <w:p w:rsidR="00E85CEF" w:rsidRDefault="00E85CEF" w:rsidP="00E85CEF">
            <w:pPr>
              <w:rPr>
                <w:rFonts w:cs="Franklin Gothic Book"/>
                <w:color w:val="000000"/>
                <w:sz w:val="20"/>
                <w:szCs w:val="20"/>
              </w:rPr>
            </w:pPr>
            <w:proofErr w:type="spellStart"/>
            <w:r w:rsidRPr="00954DB2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ExceptionMessage</w:t>
            </w:r>
            <w:proofErr w:type="spellEnd"/>
          </w:p>
        </w:tc>
        <w:tc>
          <w:tcPr>
            <w:tcW w:w="1137" w:type="dxa"/>
          </w:tcPr>
          <w:p w:rsidR="00E85CEF" w:rsidRDefault="00E85CEF" w:rsidP="00E85C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811" w:type="dxa"/>
            <w:shd w:val="clear" w:color="auto" w:fill="auto"/>
          </w:tcPr>
          <w:p w:rsidR="00E85CEF" w:rsidRDefault="00E85CEF" w:rsidP="00E85CEF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Reason for failure (if Queued is false).</w:t>
            </w:r>
          </w:p>
        </w:tc>
      </w:tr>
      <w:tr w:rsidR="00F375F3" w:rsidRPr="00A31A61" w:rsidTr="003073CC">
        <w:trPr>
          <w:trHeight w:val="237"/>
        </w:trPr>
        <w:tc>
          <w:tcPr>
            <w:tcW w:w="425" w:type="dxa"/>
          </w:tcPr>
          <w:p w:rsidR="00F375F3" w:rsidRDefault="00E85CEF" w:rsidP="00F375F3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2</w:t>
            </w:r>
          </w:p>
        </w:tc>
        <w:tc>
          <w:tcPr>
            <w:tcW w:w="2828" w:type="dxa"/>
          </w:tcPr>
          <w:p w:rsidR="00F375F3" w:rsidRPr="001A5133" w:rsidRDefault="00F375F3" w:rsidP="00F375F3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Message</w:t>
            </w:r>
            <w:r w:rsidRPr="006A6D9C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Data</w:t>
            </w:r>
            <w:proofErr w:type="spellEnd"/>
          </w:p>
        </w:tc>
        <w:tc>
          <w:tcPr>
            <w:tcW w:w="1137" w:type="dxa"/>
          </w:tcPr>
          <w:p w:rsidR="00F375F3" w:rsidRPr="00752F4C" w:rsidRDefault="00F375F3" w:rsidP="00F37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byte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GB"/>
              </w:rPr>
              <w:t>[]</w:t>
            </w:r>
          </w:p>
        </w:tc>
        <w:tc>
          <w:tcPr>
            <w:tcW w:w="5811" w:type="dxa"/>
            <w:shd w:val="clear" w:color="auto" w:fill="auto"/>
          </w:tcPr>
          <w:p w:rsidR="00F375F3" w:rsidRDefault="00F375F3" w:rsidP="00F375F3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The xml business message providing the results since the last time the interface was polled.</w:t>
            </w:r>
            <w:r w:rsidR="00D11A73"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br/>
            </w:r>
          </w:p>
          <w:p w:rsidR="00F375F3" w:rsidRPr="00F375F3" w:rsidRDefault="00F375F3" w:rsidP="001D5183">
            <w:pPr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</w:pPr>
            <w:r w:rsidRPr="00F375F3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t xml:space="preserve">See </w:t>
            </w:r>
            <w:r w:rsidR="001D5183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t>Appendix A</w:t>
            </w:r>
            <w:r w:rsidRPr="00F375F3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t xml:space="preserve"> </w:t>
            </w:r>
            <w:r w:rsidR="008522B2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t xml:space="preserve">- </w:t>
            </w:r>
            <w:proofErr w:type="spellStart"/>
            <w:r w:rsidR="008522B2" w:rsidRPr="008522B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hospital.GetBatchStatusMessage</w:t>
            </w:r>
            <w:proofErr w:type="spellEnd"/>
            <w:r w:rsidR="008522B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F375F3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t>for the format of this message.</w:t>
            </w:r>
            <w:r w:rsidR="00D11A73">
              <w:rPr>
                <w:rFonts w:ascii="Arial" w:hAnsi="Arial" w:cs="Arial"/>
                <w:i/>
                <w:color w:val="000000"/>
                <w:sz w:val="20"/>
                <w:szCs w:val="20"/>
                <w:highlight w:val="white"/>
                <w:lang w:val="en-GB"/>
              </w:rPr>
              <w:br/>
            </w:r>
          </w:p>
        </w:tc>
      </w:tr>
    </w:tbl>
    <w:p w:rsidR="00BC1845" w:rsidRPr="002E0B69" w:rsidRDefault="00BC1845" w:rsidP="00BC1845"/>
    <w:p w:rsidR="00DF6C66" w:rsidRDefault="00DF6C6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bookmarkStart w:id="17" w:name="_Toc371950792"/>
      <w:r>
        <w:br w:type="page"/>
      </w:r>
    </w:p>
    <w:p w:rsidR="00DF6C66" w:rsidRDefault="00DF6C66" w:rsidP="00DF6C66">
      <w:pPr>
        <w:pStyle w:val="Heading1"/>
        <w:numPr>
          <w:ilvl w:val="0"/>
          <w:numId w:val="2"/>
        </w:numPr>
      </w:pPr>
      <w:r>
        <w:lastRenderedPageBreak/>
        <w:t>Delete Procedure Service Interface</w:t>
      </w:r>
    </w:p>
    <w:p w:rsidR="00DF6C66" w:rsidRDefault="00DF6C66" w:rsidP="00DF6C66"/>
    <w:p w:rsidR="00DF6C66" w:rsidRDefault="00DF6C66" w:rsidP="00DF6C66">
      <w:r>
        <w:t>The following methods are provided to allow ERS suppliers to delete existing procedures that have been uploaded by their system.</w:t>
      </w:r>
    </w:p>
    <w:p w:rsidR="00DF6C66" w:rsidRDefault="00DF6C66" w:rsidP="00DF6C66">
      <w:r>
        <w:t xml:space="preserve"> </w:t>
      </w:r>
      <w:r>
        <w:br/>
      </w:r>
      <w:r w:rsidRPr="00E85CEF">
        <w:rPr>
          <w:b/>
        </w:rPr>
        <w:t xml:space="preserve">To </w:t>
      </w:r>
      <w:r>
        <w:rPr>
          <w:b/>
        </w:rPr>
        <w:t>delete</w:t>
      </w:r>
      <w:r w:rsidRPr="00E85CEF">
        <w:rPr>
          <w:b/>
        </w:rPr>
        <w:t xml:space="preserve"> a single </w:t>
      </w:r>
      <w:r>
        <w:rPr>
          <w:b/>
        </w:rPr>
        <w:t>procedure</w:t>
      </w:r>
      <w:r w:rsidRPr="00E85CEF">
        <w:rPr>
          <w:b/>
        </w:rPr>
        <w:t xml:space="preserve"> use this method</w:t>
      </w:r>
    </w:p>
    <w:p w:rsidR="00DF6C66" w:rsidRPr="00B5780A" w:rsidRDefault="00DF6C66" w:rsidP="00DF6C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0"/>
          <w:szCs w:val="20"/>
          <w:lang w:val="en-GB"/>
        </w:rPr>
      </w:pPr>
      <w:r>
        <w:rPr>
          <w:rFonts w:ascii="Arial" w:hAnsi="Arial" w:cs="Arial"/>
          <w:b/>
          <w:color w:val="0070C0"/>
          <w:sz w:val="20"/>
          <w:szCs w:val="20"/>
          <w:lang w:val="en-GB"/>
        </w:rPr>
        <w:br/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t xml:space="preserve">Response </w:t>
      </w:r>
      <w:r>
        <w:rPr>
          <w:rFonts w:ascii="Arial" w:hAnsi="Arial" w:cs="Arial"/>
          <w:color w:val="0070C0"/>
          <w:sz w:val="20"/>
          <w:szCs w:val="20"/>
          <w:lang w:val="en-GB"/>
        </w:rPr>
        <w:t xml:space="preserve">Object =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GB"/>
        </w:rPr>
        <w:t>WebService</w:t>
      </w:r>
      <w:proofErr w:type="spellEnd"/>
      <w:r>
        <w:rPr>
          <w:rFonts w:ascii="Arial" w:hAnsi="Arial" w:cs="Arial"/>
          <w:color w:val="0070C0"/>
          <w:sz w:val="20"/>
          <w:szCs w:val="20"/>
          <w:lang w:val="en-GB"/>
        </w:rPr>
        <w:t>.</w:t>
      </w:r>
      <w:r w:rsidRPr="00DF6C66">
        <w:t xml:space="preserve"> </w:t>
      </w:r>
      <w:proofErr w:type="spellStart"/>
      <w:r w:rsidRPr="00DF6C66">
        <w:rPr>
          <w:rFonts w:ascii="Arial" w:hAnsi="Arial" w:cs="Arial"/>
          <w:color w:val="0070C0"/>
          <w:sz w:val="20"/>
          <w:szCs w:val="20"/>
          <w:lang w:val="en-GB"/>
        </w:rPr>
        <w:t>DeleteSingle</w:t>
      </w:r>
      <w:proofErr w:type="spellEnd"/>
      <w:r w:rsidRPr="00DF6C66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t>(</w:t>
      </w:r>
      <w:proofErr w:type="spellStart"/>
      <w:r w:rsidRPr="00196BA9">
        <w:rPr>
          <w:rFonts w:ascii="Arial" w:hAnsi="Arial" w:cs="Arial"/>
          <w:color w:val="0070C0"/>
          <w:sz w:val="20"/>
          <w:szCs w:val="20"/>
          <w:lang w:val="en-GB"/>
        </w:rPr>
        <w:t>organisationApiKey</w:t>
      </w:r>
      <w:proofErr w:type="spellEnd"/>
      <w:r w:rsidRPr="00806373">
        <w:rPr>
          <w:rFonts w:ascii="Arial" w:hAnsi="Arial" w:cs="Arial"/>
          <w:color w:val="0070C0"/>
          <w:sz w:val="20"/>
          <w:szCs w:val="20"/>
          <w:lang w:val="en-GB"/>
        </w:rPr>
        <w:t>,</w:t>
      </w:r>
      <w:r w:rsidRPr="00196BA9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196BA9">
        <w:rPr>
          <w:rFonts w:ascii="Arial" w:hAnsi="Arial" w:cs="Arial"/>
          <w:color w:val="0070C0"/>
          <w:sz w:val="20"/>
          <w:szCs w:val="20"/>
          <w:lang w:val="en-GB"/>
        </w:rPr>
        <w:t>organisationCode</w:t>
      </w:r>
      <w:proofErr w:type="spellEnd"/>
      <w:r w:rsidRPr="00196BA9">
        <w:rPr>
          <w:rFonts w:ascii="Arial" w:hAnsi="Arial" w:cs="Arial"/>
          <w:color w:val="0070C0"/>
          <w:sz w:val="20"/>
          <w:szCs w:val="20"/>
          <w:lang w:val="en-GB"/>
        </w:rPr>
        <w:t>,</w:t>
      </w:r>
      <w:r w:rsidRPr="00806373">
        <w:rPr>
          <w:rFonts w:ascii="Arial" w:hAnsi="Arial" w:cs="Arial"/>
          <w:color w:val="0070C0"/>
          <w:sz w:val="20"/>
          <w:szCs w:val="20"/>
          <w:lang w:val="en-GB"/>
        </w:rPr>
        <w:t xml:space="preserve">                               </w:t>
      </w:r>
      <w:proofErr w:type="spellStart"/>
      <w:r w:rsidRPr="00DF6C66">
        <w:rPr>
          <w:rFonts w:ascii="Arial" w:hAnsi="Arial" w:cs="Arial"/>
          <w:color w:val="0070C0"/>
          <w:sz w:val="20"/>
          <w:szCs w:val="20"/>
          <w:lang w:val="en-GB"/>
        </w:rPr>
        <w:t>siteCode</w:t>
      </w:r>
      <w:proofErr w:type="spellEnd"/>
      <w:r>
        <w:rPr>
          <w:rFonts w:ascii="Arial" w:hAnsi="Arial" w:cs="Arial"/>
          <w:color w:val="0070C0"/>
          <w:sz w:val="20"/>
          <w:szCs w:val="20"/>
          <w:lang w:val="en-GB"/>
        </w:rPr>
        <w:t xml:space="preserve">, </w:t>
      </w:r>
      <w:proofErr w:type="spellStart"/>
      <w:r w:rsidRPr="00DF6C66">
        <w:rPr>
          <w:rFonts w:ascii="Arial" w:hAnsi="Arial" w:cs="Arial"/>
          <w:color w:val="0070C0"/>
          <w:sz w:val="20"/>
          <w:szCs w:val="20"/>
          <w:lang w:val="en-GB"/>
        </w:rPr>
        <w:t>localProcedureId</w:t>
      </w:r>
      <w:proofErr w:type="spellEnd"/>
      <w:r w:rsidRPr="00B5780A">
        <w:rPr>
          <w:rFonts w:ascii="Arial" w:hAnsi="Arial" w:cs="Arial"/>
          <w:color w:val="0070C0"/>
          <w:sz w:val="20"/>
          <w:szCs w:val="20"/>
          <w:lang w:val="en-GB"/>
        </w:rPr>
        <w:t>);</w:t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br/>
      </w:r>
    </w:p>
    <w:p w:rsidR="00DF6C66" w:rsidRDefault="00DF6C66" w:rsidP="00DF6C66">
      <w:pPr>
        <w:rPr>
          <w:b/>
        </w:rPr>
      </w:pPr>
    </w:p>
    <w:p w:rsidR="00DF6C66" w:rsidRDefault="00DF6C66" w:rsidP="00DF6C66">
      <w:r>
        <w:rPr>
          <w:b/>
        </w:rPr>
        <w:t>To delete multiple procedures</w:t>
      </w:r>
      <w:r w:rsidRPr="00E85CEF">
        <w:rPr>
          <w:b/>
        </w:rPr>
        <w:t xml:space="preserve"> use this method</w:t>
      </w:r>
    </w:p>
    <w:p w:rsidR="00DF6C66" w:rsidRPr="00B5780A" w:rsidRDefault="00DF6C66" w:rsidP="00DF6C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20"/>
          <w:szCs w:val="20"/>
          <w:lang w:val="en-GB"/>
        </w:rPr>
      </w:pPr>
      <w:r>
        <w:rPr>
          <w:rFonts w:ascii="Arial" w:hAnsi="Arial" w:cs="Arial"/>
          <w:b/>
          <w:color w:val="0070C0"/>
          <w:sz w:val="20"/>
          <w:szCs w:val="20"/>
          <w:lang w:val="en-GB"/>
        </w:rPr>
        <w:br/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t xml:space="preserve">Response </w:t>
      </w:r>
      <w:r>
        <w:rPr>
          <w:rFonts w:ascii="Arial" w:hAnsi="Arial" w:cs="Arial"/>
          <w:color w:val="0070C0"/>
          <w:sz w:val="20"/>
          <w:szCs w:val="20"/>
          <w:lang w:val="en-GB"/>
        </w:rPr>
        <w:t xml:space="preserve">Object =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GB"/>
        </w:rPr>
        <w:t>WebService.Delete</w:t>
      </w:r>
      <w:r w:rsidRPr="00E85CEF">
        <w:rPr>
          <w:rFonts w:ascii="Arial" w:hAnsi="Arial" w:cs="Arial"/>
          <w:color w:val="0070C0"/>
          <w:sz w:val="20"/>
          <w:szCs w:val="20"/>
          <w:lang w:val="en-GB"/>
        </w:rPr>
        <w:t>Multiple</w:t>
      </w:r>
      <w:proofErr w:type="spellEnd"/>
      <w:r w:rsidRPr="00B5780A">
        <w:rPr>
          <w:rFonts w:ascii="Arial" w:hAnsi="Arial" w:cs="Arial"/>
          <w:color w:val="0070C0"/>
          <w:sz w:val="20"/>
          <w:szCs w:val="20"/>
          <w:lang w:val="en-GB"/>
        </w:rPr>
        <w:t xml:space="preserve"> (</w:t>
      </w:r>
      <w:proofErr w:type="spellStart"/>
      <w:r w:rsidRPr="00196BA9">
        <w:rPr>
          <w:rFonts w:ascii="Arial" w:hAnsi="Arial" w:cs="Arial"/>
          <w:color w:val="0070C0"/>
          <w:sz w:val="20"/>
          <w:szCs w:val="20"/>
          <w:lang w:val="en-GB"/>
        </w:rPr>
        <w:t>organisationApiKey</w:t>
      </w:r>
      <w:proofErr w:type="spellEnd"/>
      <w:r w:rsidRPr="00806373">
        <w:rPr>
          <w:rFonts w:ascii="Arial" w:hAnsi="Arial" w:cs="Arial"/>
          <w:color w:val="0070C0"/>
          <w:sz w:val="20"/>
          <w:szCs w:val="20"/>
          <w:lang w:val="en-GB"/>
        </w:rPr>
        <w:t>,</w:t>
      </w:r>
      <w:r w:rsidRPr="00196BA9">
        <w:rPr>
          <w:rFonts w:ascii="Arial" w:hAnsi="Arial" w:cs="Arial"/>
          <w:color w:val="0070C0"/>
          <w:sz w:val="20"/>
          <w:szCs w:val="20"/>
          <w:lang w:val="en-GB"/>
        </w:rPr>
        <w:t xml:space="preserve"> </w:t>
      </w:r>
      <w:proofErr w:type="spellStart"/>
      <w:r w:rsidRPr="00196BA9">
        <w:rPr>
          <w:rFonts w:ascii="Arial" w:hAnsi="Arial" w:cs="Arial"/>
          <w:color w:val="0070C0"/>
          <w:sz w:val="20"/>
          <w:szCs w:val="20"/>
          <w:lang w:val="en-GB"/>
        </w:rPr>
        <w:t>organisationCode</w:t>
      </w:r>
      <w:proofErr w:type="spellEnd"/>
      <w:r w:rsidRPr="00196BA9">
        <w:rPr>
          <w:rFonts w:ascii="Arial" w:hAnsi="Arial" w:cs="Arial"/>
          <w:color w:val="0070C0"/>
          <w:sz w:val="20"/>
          <w:szCs w:val="20"/>
          <w:lang w:val="en-GB"/>
        </w:rPr>
        <w:t>,</w:t>
      </w:r>
      <w:r w:rsidRPr="00806373">
        <w:rPr>
          <w:rFonts w:ascii="Arial" w:hAnsi="Arial" w:cs="Arial"/>
          <w:color w:val="0070C0"/>
          <w:sz w:val="20"/>
          <w:szCs w:val="20"/>
          <w:lang w:val="en-GB"/>
        </w:rPr>
        <w:t xml:space="preserve">                               </w:t>
      </w:r>
      <w:proofErr w:type="spellStart"/>
      <w:r w:rsidRPr="00DF6C66">
        <w:rPr>
          <w:rFonts w:ascii="Arial" w:hAnsi="Arial" w:cs="Arial"/>
          <w:color w:val="0070C0"/>
          <w:sz w:val="20"/>
          <w:szCs w:val="20"/>
          <w:lang w:val="en-GB"/>
        </w:rPr>
        <w:t>siteCode</w:t>
      </w:r>
      <w:proofErr w:type="spellEnd"/>
      <w:r>
        <w:rPr>
          <w:rFonts w:ascii="Arial" w:hAnsi="Arial" w:cs="Arial"/>
          <w:color w:val="0070C0"/>
          <w:sz w:val="20"/>
          <w:szCs w:val="20"/>
          <w:lang w:val="en-GB"/>
        </w:rPr>
        <w:t xml:space="preserve">, </w:t>
      </w:r>
      <w:bookmarkStart w:id="18" w:name="OLE_LINK1"/>
      <w:bookmarkStart w:id="19" w:name="OLE_LINK5"/>
      <w:proofErr w:type="spellStart"/>
      <w:r w:rsidRPr="00DF6C66">
        <w:rPr>
          <w:rFonts w:ascii="Arial" w:hAnsi="Arial" w:cs="Arial"/>
          <w:color w:val="0070C0"/>
          <w:sz w:val="20"/>
          <w:szCs w:val="20"/>
          <w:lang w:val="en-GB"/>
        </w:rPr>
        <w:t>localProcedureId</w:t>
      </w:r>
      <w:bookmarkEnd w:id="18"/>
      <w:bookmarkEnd w:id="19"/>
      <w:proofErr w:type="spellEnd"/>
      <w:r>
        <w:rPr>
          <w:rFonts w:ascii="Arial" w:hAnsi="Arial" w:cs="Arial"/>
          <w:color w:val="0070C0"/>
          <w:sz w:val="20"/>
          <w:szCs w:val="20"/>
          <w:lang w:val="en-GB"/>
        </w:rPr>
        <w:t>*</w:t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t>);</w:t>
      </w:r>
      <w:r w:rsidRPr="00B5780A">
        <w:rPr>
          <w:rFonts w:ascii="Arial" w:hAnsi="Arial" w:cs="Arial"/>
          <w:color w:val="0070C0"/>
          <w:sz w:val="20"/>
          <w:szCs w:val="20"/>
          <w:lang w:val="en-GB"/>
        </w:rPr>
        <w:br/>
      </w:r>
    </w:p>
    <w:p w:rsidR="00DF6C66" w:rsidRDefault="00DF6C66" w:rsidP="00DF6C66">
      <w:pPr>
        <w:rPr>
          <w:b/>
        </w:rPr>
      </w:pPr>
    </w:p>
    <w:p w:rsidR="00DF6C66" w:rsidRDefault="00DF6C66" w:rsidP="00DF6C66">
      <w:pPr>
        <w:rPr>
          <w:b/>
        </w:rPr>
      </w:pPr>
      <w:r w:rsidRPr="00D63728">
        <w:rPr>
          <w:b/>
        </w:rPr>
        <w:t>Request</w:t>
      </w:r>
      <w:r>
        <w:rPr>
          <w:b/>
        </w:rPr>
        <w:t xml:space="preserve"> object</w:t>
      </w:r>
    </w:p>
    <w:p w:rsidR="00DF6C66" w:rsidRPr="00E85CEF" w:rsidRDefault="00DF6C66" w:rsidP="00DF6C66">
      <w:r>
        <w:t>There are 5 parameters to this method and these are described below.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17"/>
        <w:gridCol w:w="2839"/>
        <w:gridCol w:w="1134"/>
        <w:gridCol w:w="5811"/>
      </w:tblGrid>
      <w:tr w:rsidR="00DF6C66" w:rsidRPr="00020F33" w:rsidTr="006D6411">
        <w:trPr>
          <w:trHeight w:val="251"/>
        </w:trPr>
        <w:tc>
          <w:tcPr>
            <w:tcW w:w="417" w:type="dxa"/>
            <w:shd w:val="clear" w:color="auto" w:fill="1C6194" w:themeFill="accent2" w:themeFillShade="BF"/>
          </w:tcPr>
          <w:p w:rsidR="00DF6C66" w:rsidRDefault="00DF6C66" w:rsidP="006D6411">
            <w:pPr>
              <w:rPr>
                <w:rFonts w:cs="Franklin Gothic Book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839" w:type="dxa"/>
            <w:shd w:val="clear" w:color="auto" w:fill="1C6194" w:themeFill="accent2" w:themeFillShade="BF"/>
          </w:tcPr>
          <w:p w:rsidR="00DF6C66" w:rsidRPr="00020F33" w:rsidRDefault="00DF6C66" w:rsidP="006D6411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Parameter</w:t>
            </w:r>
          </w:p>
        </w:tc>
        <w:tc>
          <w:tcPr>
            <w:tcW w:w="1134" w:type="dxa"/>
            <w:shd w:val="clear" w:color="auto" w:fill="1C6194" w:themeFill="accent2" w:themeFillShade="BF"/>
          </w:tcPr>
          <w:p w:rsidR="00DF6C66" w:rsidRDefault="00DF6C66" w:rsidP="006D6411">
            <w:pPr>
              <w:jc w:val="both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Type</w:t>
            </w:r>
          </w:p>
        </w:tc>
        <w:tc>
          <w:tcPr>
            <w:tcW w:w="5811" w:type="dxa"/>
            <w:shd w:val="clear" w:color="auto" w:fill="1C6194" w:themeFill="accent2" w:themeFillShade="BF"/>
          </w:tcPr>
          <w:p w:rsidR="00DF6C66" w:rsidRDefault="00DF6C66" w:rsidP="006D6411">
            <w:pPr>
              <w:jc w:val="both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Description</w:t>
            </w:r>
          </w:p>
        </w:tc>
      </w:tr>
      <w:tr w:rsidR="00DF6C66" w:rsidRPr="00A31A61" w:rsidTr="006D6411">
        <w:trPr>
          <w:trHeight w:val="237"/>
        </w:trPr>
        <w:tc>
          <w:tcPr>
            <w:tcW w:w="417" w:type="dxa"/>
          </w:tcPr>
          <w:p w:rsidR="00DF6C66" w:rsidRDefault="00DF6C66" w:rsidP="006D6411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1</w:t>
            </w:r>
          </w:p>
        </w:tc>
        <w:tc>
          <w:tcPr>
            <w:tcW w:w="2839" w:type="dxa"/>
          </w:tcPr>
          <w:p w:rsidR="00DF6C66" w:rsidRPr="004E3909" w:rsidRDefault="00DF6C66" w:rsidP="006D6411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 w:rsidRPr="004E3909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organisationApiKey</w:t>
            </w:r>
            <w:proofErr w:type="spellEnd"/>
          </w:p>
        </w:tc>
        <w:tc>
          <w:tcPr>
            <w:tcW w:w="1134" w:type="dxa"/>
          </w:tcPr>
          <w:p w:rsidR="00DF6C66" w:rsidRPr="00752F4C" w:rsidRDefault="00DF6C66" w:rsidP="006D64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811" w:type="dxa"/>
            <w:shd w:val="clear" w:color="auto" w:fill="auto"/>
          </w:tcPr>
          <w:p w:rsidR="00DF6C66" w:rsidRPr="00752F4C" w:rsidRDefault="00DF6C66" w:rsidP="006D6411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A unique key used to identify the hospital sending the data</w:t>
            </w:r>
          </w:p>
        </w:tc>
      </w:tr>
      <w:tr w:rsidR="00DF6C66" w:rsidRPr="00A31A61" w:rsidTr="006D6411">
        <w:trPr>
          <w:trHeight w:val="237"/>
        </w:trPr>
        <w:tc>
          <w:tcPr>
            <w:tcW w:w="417" w:type="dxa"/>
          </w:tcPr>
          <w:p w:rsidR="00DF6C66" w:rsidRDefault="00DF6C66" w:rsidP="006D6411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2</w:t>
            </w:r>
          </w:p>
        </w:tc>
        <w:tc>
          <w:tcPr>
            <w:tcW w:w="2839" w:type="dxa"/>
          </w:tcPr>
          <w:p w:rsidR="00DF6C66" w:rsidRPr="004E3909" w:rsidRDefault="00DF6C66" w:rsidP="006D6411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 w:rsidRPr="004E3909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organisationCode</w:t>
            </w:r>
            <w:proofErr w:type="spellEnd"/>
          </w:p>
        </w:tc>
        <w:tc>
          <w:tcPr>
            <w:tcW w:w="1134" w:type="dxa"/>
          </w:tcPr>
          <w:p w:rsidR="00DF6C66" w:rsidRPr="00752F4C" w:rsidRDefault="00DF6C66" w:rsidP="006D64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811" w:type="dxa"/>
            <w:shd w:val="clear" w:color="auto" w:fill="auto"/>
          </w:tcPr>
          <w:p w:rsidR="00DF6C66" w:rsidRPr="00752F4C" w:rsidRDefault="00DF6C66" w:rsidP="006D6411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The national (ODS) code of the hospital sending the data.</w:t>
            </w:r>
          </w:p>
        </w:tc>
      </w:tr>
      <w:tr w:rsidR="00DF6C66" w:rsidRPr="00A31A61" w:rsidTr="006D6411">
        <w:trPr>
          <w:trHeight w:val="237"/>
        </w:trPr>
        <w:tc>
          <w:tcPr>
            <w:tcW w:w="417" w:type="dxa"/>
          </w:tcPr>
          <w:p w:rsidR="00DF6C66" w:rsidRDefault="00DF6C66" w:rsidP="006D6411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3</w:t>
            </w:r>
          </w:p>
        </w:tc>
        <w:tc>
          <w:tcPr>
            <w:tcW w:w="2839" w:type="dxa"/>
          </w:tcPr>
          <w:p w:rsidR="00DF6C66" w:rsidRPr="00DF6C66" w:rsidRDefault="00DF6C66" w:rsidP="006D6411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siteCode</w:t>
            </w:r>
            <w:proofErr w:type="spellEnd"/>
          </w:p>
        </w:tc>
        <w:tc>
          <w:tcPr>
            <w:tcW w:w="1134" w:type="dxa"/>
          </w:tcPr>
          <w:p w:rsidR="00DF6C66" w:rsidRDefault="00DF6C66" w:rsidP="006D6411">
            <w:pPr>
              <w:jc w:val="both"/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811" w:type="dxa"/>
            <w:shd w:val="clear" w:color="auto" w:fill="auto"/>
          </w:tcPr>
          <w:p w:rsidR="00DF6C66" w:rsidRDefault="00DF6C66" w:rsidP="00DF6C66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The site where the procedures being deleted belong to.</w:t>
            </w:r>
          </w:p>
        </w:tc>
      </w:tr>
      <w:tr w:rsidR="00DF6C66" w:rsidRPr="00A31A61" w:rsidTr="006D6411">
        <w:trPr>
          <w:trHeight w:val="237"/>
        </w:trPr>
        <w:tc>
          <w:tcPr>
            <w:tcW w:w="417" w:type="dxa"/>
          </w:tcPr>
          <w:p w:rsidR="00DF6C66" w:rsidRDefault="00C31B4D" w:rsidP="006D6411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4</w:t>
            </w:r>
          </w:p>
        </w:tc>
        <w:tc>
          <w:tcPr>
            <w:tcW w:w="2839" w:type="dxa"/>
          </w:tcPr>
          <w:p w:rsidR="00DF6C66" w:rsidRPr="004E3909" w:rsidRDefault="00DF6C66" w:rsidP="006D6411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 w:rsidRPr="00DF6C66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localProcedureId</w:t>
            </w:r>
            <w:proofErr w:type="spellEnd"/>
          </w:p>
        </w:tc>
        <w:tc>
          <w:tcPr>
            <w:tcW w:w="1134" w:type="dxa"/>
          </w:tcPr>
          <w:p w:rsidR="00DF6C66" w:rsidRPr="00752F4C" w:rsidRDefault="00DF6C66" w:rsidP="006D64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811" w:type="dxa"/>
            <w:shd w:val="clear" w:color="auto" w:fill="auto"/>
          </w:tcPr>
          <w:p w:rsidR="00DF6C66" w:rsidRPr="00752F4C" w:rsidRDefault="00DF6C66" w:rsidP="00DF6C66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The local procedure Id provided by the ERS in a previous upload.</w:t>
            </w:r>
          </w:p>
        </w:tc>
      </w:tr>
      <w:tr w:rsidR="00DF6C66" w:rsidRPr="00752F4C" w:rsidTr="006D6411">
        <w:trPr>
          <w:trHeight w:val="237"/>
        </w:trPr>
        <w:tc>
          <w:tcPr>
            <w:tcW w:w="417" w:type="dxa"/>
          </w:tcPr>
          <w:p w:rsidR="00DF6C66" w:rsidRDefault="00C31B4D" w:rsidP="006D6411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5</w:t>
            </w:r>
          </w:p>
        </w:tc>
        <w:tc>
          <w:tcPr>
            <w:tcW w:w="2839" w:type="dxa"/>
          </w:tcPr>
          <w:p w:rsidR="00DF6C66" w:rsidRPr="004E3909" w:rsidRDefault="00DF6C66" w:rsidP="006D6411">
            <w:pP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</w:pPr>
            <w:proofErr w:type="spellStart"/>
            <w:r w:rsidRPr="00DF6C66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localProcedureId</w:t>
            </w:r>
            <w:proofErr w:type="spellEnd"/>
            <w:r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*</w:t>
            </w:r>
          </w:p>
        </w:tc>
        <w:tc>
          <w:tcPr>
            <w:tcW w:w="1134" w:type="dxa"/>
          </w:tcPr>
          <w:p w:rsidR="00DF6C66" w:rsidRPr="00752F4C" w:rsidRDefault="00DF6C66" w:rsidP="006D64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String[]</w:t>
            </w:r>
          </w:p>
        </w:tc>
        <w:tc>
          <w:tcPr>
            <w:tcW w:w="5811" w:type="dxa"/>
          </w:tcPr>
          <w:p w:rsidR="00DF6C66" w:rsidRPr="00752F4C" w:rsidRDefault="00DF6C66" w:rsidP="00DF6C66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The local procedure Id provided by the ERS in a previous upload (Array)</w:t>
            </w:r>
          </w:p>
        </w:tc>
      </w:tr>
    </w:tbl>
    <w:p w:rsidR="00DF6C66" w:rsidRDefault="00DF6C66" w:rsidP="00DF6C66"/>
    <w:p w:rsidR="00DF6C66" w:rsidRDefault="00DF6C66" w:rsidP="00DF6C66">
      <w:pPr>
        <w:rPr>
          <w:b/>
        </w:rPr>
      </w:pPr>
      <w:r w:rsidRPr="0049409F">
        <w:rPr>
          <w:b/>
        </w:rPr>
        <w:t>Response</w:t>
      </w:r>
      <w:r>
        <w:rPr>
          <w:b/>
        </w:rPr>
        <w:t xml:space="preserve"> object</w:t>
      </w:r>
    </w:p>
    <w:p w:rsidR="00DF6C66" w:rsidRPr="00774275" w:rsidRDefault="00BB1DCC" w:rsidP="00DF6C66">
      <w:r>
        <w:t xml:space="preserve">The ERS system should check the </w:t>
      </w:r>
      <w:proofErr w:type="spellStart"/>
      <w:r>
        <w:t>ExceptionMessage</w:t>
      </w:r>
      <w:proofErr w:type="spellEnd"/>
      <w:r>
        <w:t xml:space="preserve"> string from the returned complex type to know if there was an issue deleting a procedure.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5"/>
        <w:gridCol w:w="2828"/>
        <w:gridCol w:w="1137"/>
        <w:gridCol w:w="5811"/>
      </w:tblGrid>
      <w:tr w:rsidR="00DF6C66" w:rsidRPr="00020F33" w:rsidTr="006D6411">
        <w:trPr>
          <w:trHeight w:val="251"/>
        </w:trPr>
        <w:tc>
          <w:tcPr>
            <w:tcW w:w="425" w:type="dxa"/>
            <w:shd w:val="clear" w:color="auto" w:fill="1C6194" w:themeFill="accent2" w:themeFillShade="BF"/>
          </w:tcPr>
          <w:p w:rsidR="00DF6C66" w:rsidRDefault="00DF6C66" w:rsidP="006D6411">
            <w:pPr>
              <w:rPr>
                <w:rFonts w:cs="Franklin Gothic Book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828" w:type="dxa"/>
            <w:shd w:val="clear" w:color="auto" w:fill="1C6194" w:themeFill="accent2" w:themeFillShade="BF"/>
          </w:tcPr>
          <w:p w:rsidR="00DF6C66" w:rsidRPr="00020F33" w:rsidRDefault="00DF6C66" w:rsidP="006D6411">
            <w:pPr>
              <w:spacing w:after="160" w:line="259" w:lineRule="auto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Parameter</w:t>
            </w:r>
          </w:p>
        </w:tc>
        <w:tc>
          <w:tcPr>
            <w:tcW w:w="1137" w:type="dxa"/>
            <w:shd w:val="clear" w:color="auto" w:fill="1C6194" w:themeFill="accent2" w:themeFillShade="BF"/>
          </w:tcPr>
          <w:p w:rsidR="00DF6C66" w:rsidRDefault="00DF6C66" w:rsidP="006D6411">
            <w:pPr>
              <w:jc w:val="both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Type</w:t>
            </w:r>
          </w:p>
        </w:tc>
        <w:tc>
          <w:tcPr>
            <w:tcW w:w="5811" w:type="dxa"/>
            <w:shd w:val="clear" w:color="auto" w:fill="1C6194" w:themeFill="accent2" w:themeFillShade="BF"/>
          </w:tcPr>
          <w:p w:rsidR="00DF6C66" w:rsidRDefault="00DF6C66" w:rsidP="006D6411">
            <w:pPr>
              <w:jc w:val="both"/>
              <w:rPr>
                <w:rFonts w:cs="Franklin Gothic Book"/>
                <w:color w:val="FFFFFF" w:themeColor="background1"/>
                <w:sz w:val="23"/>
                <w:szCs w:val="23"/>
              </w:rPr>
            </w:pPr>
            <w:r>
              <w:rPr>
                <w:rFonts w:cs="Franklin Gothic Book"/>
                <w:color w:val="FFFFFF" w:themeColor="background1"/>
                <w:sz w:val="23"/>
                <w:szCs w:val="23"/>
              </w:rPr>
              <w:t>Description</w:t>
            </w:r>
          </w:p>
        </w:tc>
      </w:tr>
      <w:tr w:rsidR="00DF6C66" w:rsidRPr="00A31A61" w:rsidTr="006D6411">
        <w:trPr>
          <w:trHeight w:val="237"/>
        </w:trPr>
        <w:tc>
          <w:tcPr>
            <w:tcW w:w="425" w:type="dxa"/>
          </w:tcPr>
          <w:p w:rsidR="00DF6C66" w:rsidRDefault="00DF6C66" w:rsidP="006D6411">
            <w:pP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en-GB"/>
              </w:rPr>
              <w:t>1</w:t>
            </w:r>
          </w:p>
        </w:tc>
        <w:tc>
          <w:tcPr>
            <w:tcW w:w="2828" w:type="dxa"/>
          </w:tcPr>
          <w:p w:rsidR="00DF6C66" w:rsidRDefault="00DF6C66" w:rsidP="006D6411">
            <w:pPr>
              <w:rPr>
                <w:rFonts w:cs="Franklin Gothic Book"/>
                <w:color w:val="000000"/>
                <w:sz w:val="20"/>
                <w:szCs w:val="20"/>
              </w:rPr>
            </w:pPr>
            <w:proofErr w:type="spellStart"/>
            <w:r w:rsidRPr="00954DB2">
              <w:rPr>
                <w:rFonts w:ascii="Consolas" w:hAnsi="Consolas" w:cs="Consolas"/>
                <w:color w:val="2B91AF"/>
                <w:sz w:val="19"/>
                <w:szCs w:val="19"/>
                <w:lang w:val="en-GB"/>
              </w:rPr>
              <w:t>ExceptionMessage</w:t>
            </w:r>
            <w:proofErr w:type="spellEnd"/>
          </w:p>
        </w:tc>
        <w:tc>
          <w:tcPr>
            <w:tcW w:w="1137" w:type="dxa"/>
          </w:tcPr>
          <w:p w:rsidR="00DF6C66" w:rsidRDefault="00DF6C66" w:rsidP="006D64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  <w:lang w:val="en-GB"/>
              </w:rPr>
              <w:t>string</w:t>
            </w:r>
          </w:p>
        </w:tc>
        <w:tc>
          <w:tcPr>
            <w:tcW w:w="5811" w:type="dxa"/>
            <w:shd w:val="clear" w:color="auto" w:fill="auto"/>
          </w:tcPr>
          <w:p w:rsidR="00DF6C66" w:rsidRDefault="00DF6C66" w:rsidP="006D6411">
            <w:pP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GB"/>
              </w:rPr>
              <w:t>Reason for failure (if Queued is false).</w:t>
            </w:r>
          </w:p>
        </w:tc>
      </w:tr>
    </w:tbl>
    <w:p w:rsidR="00DF6C66" w:rsidRPr="002E0B69" w:rsidRDefault="00DF6C66" w:rsidP="00DF6C66"/>
    <w:p w:rsidR="00DF6C66" w:rsidRDefault="00DF6C66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>
        <w:br w:type="page"/>
      </w:r>
    </w:p>
    <w:p w:rsidR="004D7B0C" w:rsidRDefault="004D7B0C" w:rsidP="004D7B0C">
      <w:pPr>
        <w:pStyle w:val="Heading1"/>
        <w:numPr>
          <w:ilvl w:val="0"/>
          <w:numId w:val="2"/>
        </w:numPr>
      </w:pPr>
      <w:r>
        <w:lastRenderedPageBreak/>
        <w:t>Security</w:t>
      </w:r>
      <w:bookmarkEnd w:id="17"/>
    </w:p>
    <w:p w:rsidR="004D7B0C" w:rsidRDefault="004D7B0C" w:rsidP="004D7B0C"/>
    <w:p w:rsidR="004015E2" w:rsidRPr="00D63728" w:rsidRDefault="004015E2" w:rsidP="004015E2">
      <w:pPr>
        <w:rPr>
          <w:b/>
        </w:rPr>
      </w:pPr>
      <w:r>
        <w:rPr>
          <w:b/>
        </w:rPr>
        <w:t>Connection</w:t>
      </w:r>
    </w:p>
    <w:p w:rsidR="004015E2" w:rsidRDefault="00370E9B" w:rsidP="004D7B0C">
      <w:r>
        <w:t>The connection to the NED Interface is preformed over Secure Socket Layers (SSL).</w:t>
      </w:r>
    </w:p>
    <w:p w:rsidR="00370E9B" w:rsidRDefault="00370E9B" w:rsidP="004D7B0C">
      <w:r>
        <w:t xml:space="preserve">The service itself is hosted on the internet </w:t>
      </w:r>
      <w:r w:rsidR="00697804">
        <w:t xml:space="preserve">and accessed </w:t>
      </w:r>
      <w:r w:rsidR="00405F8F">
        <w:t>via</w:t>
      </w:r>
      <w:r>
        <w:t xml:space="preserve"> port 443. Therefore each Endoscopy supplier will need to liaise with </w:t>
      </w:r>
      <w:r w:rsidR="00405F8F">
        <w:t>their customers</w:t>
      </w:r>
      <w:r>
        <w:t xml:space="preserve"> </w:t>
      </w:r>
      <w:r w:rsidR="00697804">
        <w:t xml:space="preserve">to </w:t>
      </w:r>
      <w:r>
        <w:t xml:space="preserve">ensure </w:t>
      </w:r>
      <w:r w:rsidR="00697804">
        <w:t xml:space="preserve">that </w:t>
      </w:r>
      <w:r w:rsidR="00405F8F">
        <w:t>this</w:t>
      </w:r>
      <w:r w:rsidR="00DC5486">
        <w:t xml:space="preserve"> port</w:t>
      </w:r>
      <w:r>
        <w:t xml:space="preserve"> </w:t>
      </w:r>
      <w:r w:rsidR="00405F8F">
        <w:t>is</w:t>
      </w:r>
      <w:r w:rsidR="00DC5486">
        <w:t xml:space="preserve"> </w:t>
      </w:r>
      <w:r w:rsidR="00697804">
        <w:t>not blocked</w:t>
      </w:r>
      <w:r w:rsidR="00DC5486">
        <w:t>.</w:t>
      </w:r>
    </w:p>
    <w:p w:rsidR="00A63282" w:rsidRDefault="00A63282" w:rsidP="004D7B0C">
      <w:r>
        <w:t>The test environment is available using the below address:</w:t>
      </w:r>
    </w:p>
    <w:p w:rsidR="00A63282" w:rsidRDefault="00103159" w:rsidP="004D7B0C">
      <w:hyperlink r:id="rId13" w:history="1">
        <w:r w:rsidR="00A63282" w:rsidRPr="00E82870">
          <w:rPr>
            <w:rStyle w:val="Hyperlink"/>
          </w:rPr>
          <w:t>http://ned2.weblogik.co.uk/webservices/Webservice.svc</w:t>
        </w:r>
      </w:hyperlink>
    </w:p>
    <w:p w:rsidR="00A63282" w:rsidRDefault="00A63282" w:rsidP="004D7B0C"/>
    <w:p w:rsidR="004015E2" w:rsidRDefault="004015E2" w:rsidP="004015E2">
      <w:pPr>
        <w:rPr>
          <w:b/>
        </w:rPr>
      </w:pPr>
      <w:r>
        <w:rPr>
          <w:b/>
        </w:rPr>
        <w:t>Credentials</w:t>
      </w:r>
    </w:p>
    <w:p w:rsidR="00A63282" w:rsidRDefault="00DE1C68" w:rsidP="00A63282">
      <w:r w:rsidRPr="00DE1C68">
        <w:t xml:space="preserve">Each </w:t>
      </w:r>
      <w:r w:rsidR="00A21B55">
        <w:t>web</w:t>
      </w:r>
      <w:r w:rsidR="00A21B55" w:rsidRPr="00DE1C68">
        <w:t xml:space="preserve"> service</w:t>
      </w:r>
      <w:r w:rsidRPr="00DE1C68">
        <w:t xml:space="preserve"> call</w:t>
      </w:r>
      <w:r>
        <w:t xml:space="preserve"> </w:t>
      </w:r>
      <w:r w:rsidR="00A63282">
        <w:t>will comprise of:</w:t>
      </w:r>
    </w:p>
    <w:p w:rsidR="00A63282" w:rsidRDefault="00A63282" w:rsidP="00534436">
      <w:pPr>
        <w:pStyle w:val="ListParagraph"/>
        <w:numPr>
          <w:ilvl w:val="0"/>
          <w:numId w:val="23"/>
        </w:numPr>
      </w:pPr>
      <w:proofErr w:type="spellStart"/>
      <w:r>
        <w:t>Organisation</w:t>
      </w:r>
      <w:proofErr w:type="spellEnd"/>
      <w:r>
        <w:t xml:space="preserve"> API Key.</w:t>
      </w:r>
    </w:p>
    <w:p w:rsidR="00A63282" w:rsidRDefault="00A63282" w:rsidP="00A63282">
      <w:pPr>
        <w:pStyle w:val="ListParagraph"/>
        <w:numPr>
          <w:ilvl w:val="0"/>
          <w:numId w:val="23"/>
        </w:numPr>
      </w:pPr>
      <w:proofErr w:type="spellStart"/>
      <w:r>
        <w:t>Organisation</w:t>
      </w:r>
      <w:proofErr w:type="spellEnd"/>
      <w:r>
        <w:t xml:space="preserve"> ODS Code.</w:t>
      </w:r>
    </w:p>
    <w:p w:rsidR="009758E4" w:rsidRDefault="00DE1C68" w:rsidP="00A63282">
      <w:r>
        <w:t xml:space="preserve">These are setup </w:t>
      </w:r>
      <w:r w:rsidR="00577576">
        <w:t xml:space="preserve">by the NED System administrators. </w:t>
      </w:r>
      <w:r w:rsidR="009758E4">
        <w:t xml:space="preserve">Test accounts will be provided to the NED working group members during its </w:t>
      </w:r>
      <w:proofErr w:type="spellStart"/>
      <w:r w:rsidR="009758E4">
        <w:t>intial</w:t>
      </w:r>
      <w:proofErr w:type="spellEnd"/>
      <w:r w:rsidR="009758E4">
        <w:t xml:space="preserve"> trial.</w:t>
      </w:r>
    </w:p>
    <w:p w:rsidR="00577576" w:rsidRPr="00A63282" w:rsidRDefault="00577576" w:rsidP="00A63282">
      <w:r>
        <w:t>Requests for new</w:t>
      </w:r>
      <w:r w:rsidR="009758E4">
        <w:t xml:space="preserve"> live</w:t>
      </w:r>
      <w:r>
        <w:t xml:space="preserve"> accounts should be directed to </w:t>
      </w:r>
      <w:hyperlink r:id="rId14" w:history="1">
        <w:r w:rsidRPr="00A63282">
          <w:rPr>
            <w:rStyle w:val="Hyperlink"/>
            <w:rFonts w:ascii="Calibri" w:hAnsi="Calibri"/>
            <w:color w:val="2683C6" w:themeColor="accent2"/>
          </w:rPr>
          <w:t>askjets@rcplondon.ac.uk</w:t>
        </w:r>
      </w:hyperlink>
      <w:r w:rsidRPr="00A63282">
        <w:rPr>
          <w:rFonts w:ascii="Calibri" w:hAnsi="Calibri"/>
          <w:color w:val="2683C6" w:themeColor="accent2"/>
        </w:rPr>
        <w:t>.</w:t>
      </w:r>
    </w:p>
    <w:p w:rsidR="00701902" w:rsidRDefault="00701902" w:rsidP="00701902">
      <w:pPr>
        <w:pStyle w:val="Heading1"/>
        <w:numPr>
          <w:ilvl w:val="0"/>
          <w:numId w:val="2"/>
        </w:numPr>
      </w:pPr>
      <w:bookmarkStart w:id="20" w:name="_Toc371950793"/>
      <w:r>
        <w:t>Batch processing</w:t>
      </w:r>
      <w:bookmarkEnd w:id="20"/>
    </w:p>
    <w:p w:rsidR="00A63C6E" w:rsidRDefault="000B7372" w:rsidP="002E0B69">
      <w:r>
        <w:br/>
      </w:r>
      <w:r w:rsidR="00701902">
        <w:t xml:space="preserve">It is recommended that batches of no more than 50 procedures </w:t>
      </w:r>
      <w:r w:rsidR="008C6928">
        <w:t>are</w:t>
      </w:r>
      <w:r w:rsidR="00701902">
        <w:t xml:space="preserve"> sent within 30 minutes of the last</w:t>
      </w:r>
      <w:r w:rsidR="001E61B9">
        <w:t xml:space="preserve"> transmission carried out by the site.</w:t>
      </w:r>
    </w:p>
    <w:p w:rsidR="00567FC1" w:rsidRDefault="00567FC1">
      <w:r>
        <w:br w:type="page"/>
      </w:r>
    </w:p>
    <w:p w:rsidR="00567FC1" w:rsidRDefault="00567FC1" w:rsidP="00567FC1">
      <w:pPr>
        <w:pStyle w:val="Heading1"/>
        <w:numPr>
          <w:ilvl w:val="0"/>
          <w:numId w:val="2"/>
        </w:numPr>
      </w:pPr>
      <w:bookmarkStart w:id="21" w:name="_Toc379466286"/>
      <w:r>
        <w:lastRenderedPageBreak/>
        <w:t>Document Control</w:t>
      </w:r>
      <w:bookmarkEnd w:id="21"/>
    </w:p>
    <w:p w:rsidR="00567FC1" w:rsidRDefault="00567FC1" w:rsidP="00567FC1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318"/>
        <w:gridCol w:w="1119"/>
        <w:gridCol w:w="7082"/>
      </w:tblGrid>
      <w:tr w:rsidR="00567FC1" w:rsidTr="006F7ABD">
        <w:tc>
          <w:tcPr>
            <w:tcW w:w="1318" w:type="dxa"/>
          </w:tcPr>
          <w:p w:rsidR="00567FC1" w:rsidRPr="00901654" w:rsidRDefault="00567FC1" w:rsidP="006F7ABD">
            <w:pPr>
              <w:rPr>
                <w:rFonts w:ascii="Arial" w:hAnsi="Arial" w:cs="Arial"/>
                <w:b/>
              </w:rPr>
            </w:pPr>
            <w:r w:rsidRPr="0090165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119" w:type="dxa"/>
          </w:tcPr>
          <w:p w:rsidR="00567FC1" w:rsidRPr="00901654" w:rsidRDefault="00567FC1" w:rsidP="006F7ABD">
            <w:pPr>
              <w:rPr>
                <w:rFonts w:ascii="Arial" w:hAnsi="Arial" w:cs="Arial"/>
                <w:b/>
              </w:rPr>
            </w:pPr>
            <w:r w:rsidRPr="00901654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7082" w:type="dxa"/>
          </w:tcPr>
          <w:p w:rsidR="00567FC1" w:rsidRPr="00901654" w:rsidRDefault="00567FC1" w:rsidP="006F7ABD">
            <w:pPr>
              <w:rPr>
                <w:rFonts w:ascii="Arial" w:hAnsi="Arial" w:cs="Arial"/>
                <w:b/>
              </w:rPr>
            </w:pPr>
            <w:r w:rsidRPr="00901654">
              <w:rPr>
                <w:rFonts w:ascii="Arial" w:hAnsi="Arial" w:cs="Arial"/>
                <w:b/>
              </w:rPr>
              <w:t>Change</w:t>
            </w:r>
          </w:p>
        </w:tc>
      </w:tr>
      <w:tr w:rsidR="00567FC1" w:rsidTr="006F7ABD">
        <w:tc>
          <w:tcPr>
            <w:tcW w:w="1318" w:type="dxa"/>
          </w:tcPr>
          <w:p w:rsidR="00567FC1" w:rsidRPr="00901654" w:rsidRDefault="00567FC1" w:rsidP="006F7ABD">
            <w:pPr>
              <w:rPr>
                <w:rFonts w:ascii="Arial" w:hAnsi="Arial" w:cs="Arial"/>
              </w:rPr>
            </w:pPr>
            <w:r w:rsidRPr="00901654">
              <w:rPr>
                <w:rFonts w:ascii="Arial" w:hAnsi="Arial" w:cs="Arial"/>
              </w:rPr>
              <w:t>20/01/2014</w:t>
            </w:r>
          </w:p>
        </w:tc>
        <w:tc>
          <w:tcPr>
            <w:tcW w:w="1119" w:type="dxa"/>
          </w:tcPr>
          <w:p w:rsidR="00567FC1" w:rsidRPr="00901654" w:rsidRDefault="00567FC1" w:rsidP="006F7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</w:t>
            </w:r>
          </w:p>
        </w:tc>
        <w:tc>
          <w:tcPr>
            <w:tcW w:w="7082" w:type="dxa"/>
          </w:tcPr>
          <w:p w:rsidR="00567FC1" w:rsidRPr="00901654" w:rsidRDefault="00567FC1" w:rsidP="006F7ABD">
            <w:pPr>
              <w:rPr>
                <w:rFonts w:ascii="Arial" w:hAnsi="Arial" w:cs="Arial"/>
              </w:rPr>
            </w:pPr>
            <w:r w:rsidRPr="00901654">
              <w:rPr>
                <w:rFonts w:ascii="Arial" w:hAnsi="Arial" w:cs="Arial"/>
              </w:rPr>
              <w:t>Initial version</w:t>
            </w:r>
          </w:p>
        </w:tc>
      </w:tr>
      <w:tr w:rsidR="00567FC1" w:rsidTr="006F7ABD">
        <w:tc>
          <w:tcPr>
            <w:tcW w:w="1318" w:type="dxa"/>
          </w:tcPr>
          <w:p w:rsidR="00567FC1" w:rsidRPr="00901654" w:rsidRDefault="00C367A6" w:rsidP="006F7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567FC1" w:rsidRPr="0090165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="00567FC1" w:rsidRPr="00901654">
              <w:rPr>
                <w:rFonts w:ascii="Arial" w:hAnsi="Arial" w:cs="Arial"/>
              </w:rPr>
              <w:t>/201</w:t>
            </w:r>
            <w:r w:rsidR="00567FC1">
              <w:rPr>
                <w:rFonts w:ascii="Arial" w:hAnsi="Arial" w:cs="Arial"/>
              </w:rPr>
              <w:t>7</w:t>
            </w:r>
          </w:p>
        </w:tc>
        <w:tc>
          <w:tcPr>
            <w:tcW w:w="1119" w:type="dxa"/>
          </w:tcPr>
          <w:p w:rsidR="00567FC1" w:rsidRPr="00901654" w:rsidRDefault="00567FC1" w:rsidP="006F7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</w:t>
            </w:r>
          </w:p>
        </w:tc>
        <w:tc>
          <w:tcPr>
            <w:tcW w:w="7082" w:type="dxa"/>
          </w:tcPr>
          <w:p w:rsidR="00567FC1" w:rsidRDefault="00567FC1" w:rsidP="006F7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version number updated to bring in line versioning with Schema and “</w:t>
            </w:r>
            <w:r w:rsidRPr="00804E94">
              <w:rPr>
                <w:rFonts w:ascii="Arial" w:hAnsi="Arial" w:cs="Arial"/>
              </w:rPr>
              <w:t xml:space="preserve">Business Message Specification </w:t>
            </w:r>
            <w:r>
              <w:rPr>
                <w:rFonts w:ascii="Arial" w:hAnsi="Arial" w:cs="Arial"/>
              </w:rPr>
              <w:t>–</w:t>
            </w:r>
            <w:r w:rsidRPr="00804E94">
              <w:rPr>
                <w:rFonts w:ascii="Arial" w:hAnsi="Arial" w:cs="Arial"/>
              </w:rPr>
              <w:t xml:space="preserve"> </w:t>
            </w:r>
            <w:proofErr w:type="spellStart"/>
            <w:r w:rsidRPr="00804E94">
              <w:rPr>
                <w:rFonts w:ascii="Arial" w:hAnsi="Arial" w:cs="Arial"/>
              </w:rPr>
              <w:t>SendBatchMessage</w:t>
            </w:r>
            <w:proofErr w:type="spellEnd"/>
            <w:r>
              <w:rPr>
                <w:rFonts w:ascii="Arial" w:hAnsi="Arial" w:cs="Arial"/>
              </w:rPr>
              <w:t>”.</w:t>
            </w:r>
            <w:r>
              <w:rPr>
                <w:rFonts w:ascii="Arial" w:hAnsi="Arial" w:cs="Arial"/>
              </w:rPr>
              <w:br/>
            </w:r>
          </w:p>
          <w:p w:rsidR="00567FC1" w:rsidRDefault="00567FC1" w:rsidP="006F7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new </w:t>
            </w:r>
            <w:proofErr w:type="spellStart"/>
            <w:r>
              <w:rPr>
                <w:rFonts w:ascii="Arial" w:hAnsi="Arial" w:cs="Arial"/>
              </w:rPr>
              <w:t>webservice</w:t>
            </w:r>
            <w:proofErr w:type="spellEnd"/>
            <w:r>
              <w:rPr>
                <w:rFonts w:ascii="Arial" w:hAnsi="Arial" w:cs="Arial"/>
              </w:rPr>
              <w:t xml:space="preserve"> methods introduced in this release:</w:t>
            </w:r>
          </w:p>
          <w:p w:rsidR="00567FC1" w:rsidRDefault="00567FC1" w:rsidP="00567FC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DeleteSingle</w:t>
            </w:r>
            <w:proofErr w:type="spellEnd"/>
            <w:r>
              <w:rPr>
                <w:rFonts w:ascii="Arial" w:hAnsi="Arial" w:cs="Arial"/>
              </w:rPr>
              <w:t xml:space="preserve"> (Delete a single Procedure)</w:t>
            </w:r>
          </w:p>
          <w:p w:rsidR="00567FC1" w:rsidRDefault="00567FC1" w:rsidP="00567FC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DeleteMultiple</w:t>
            </w:r>
            <w:proofErr w:type="spellEnd"/>
            <w:r>
              <w:rPr>
                <w:rFonts w:ascii="Arial" w:hAnsi="Arial" w:cs="Arial"/>
              </w:rPr>
              <w:t xml:space="preserve"> (Delete a multiple Procedures)</w:t>
            </w:r>
          </w:p>
          <w:p w:rsidR="00567FC1" w:rsidRPr="00567FC1" w:rsidRDefault="00567FC1" w:rsidP="00567FC1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567FC1" w:rsidRDefault="00567FC1" w:rsidP="00567FC1"/>
    <w:p w:rsidR="00567FC1" w:rsidRDefault="00567FC1" w:rsidP="00567FC1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</w:p>
    <w:p w:rsidR="00567FC1" w:rsidRPr="002E0B69" w:rsidRDefault="00567FC1" w:rsidP="002E0B69"/>
    <w:sectPr w:rsidR="00567FC1" w:rsidRPr="002E0B69" w:rsidSect="00986899">
      <w:headerReference w:type="default" r:id="rId15"/>
      <w:footerReference w:type="default" r:id="rId16"/>
      <w:pgSz w:w="12240" w:h="15840" w:code="1"/>
      <w:pgMar w:top="1440" w:right="1185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A6" w:rsidRDefault="00EC5EA6">
      <w:pPr>
        <w:spacing w:after="0" w:line="240" w:lineRule="auto"/>
      </w:pPr>
      <w:r>
        <w:separator/>
      </w:r>
    </w:p>
  </w:endnote>
  <w:endnote w:type="continuationSeparator" w:id="0">
    <w:p w:rsidR="00EC5EA6" w:rsidRDefault="00EC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4A" w:rsidRPr="00413B29" w:rsidRDefault="003E5C1B">
    <w:pPr>
      <w:pStyle w:val="Footer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Version 1.1</w:t>
    </w:r>
    <w:r w:rsidR="00260ECD">
      <w:rPr>
        <w:color w:val="A6A6A6" w:themeColor="background1" w:themeShade="A6"/>
        <w:sz w:val="20"/>
      </w:rPr>
      <w:t>6</w:t>
    </w:r>
    <w:r w:rsidR="007B524A" w:rsidRPr="00413B29">
      <w:rPr>
        <w:color w:val="A6A6A6" w:themeColor="background1" w:themeShade="A6"/>
        <w:sz w:val="20"/>
      </w:rPr>
      <w:tab/>
    </w:r>
    <w:r w:rsidR="007B524A" w:rsidRPr="00413B29">
      <w:rPr>
        <w:color w:val="A6A6A6" w:themeColor="background1" w:themeShade="A6"/>
        <w:sz w:val="20"/>
      </w:rPr>
      <w:tab/>
      <w:t xml:space="preserve">Page </w:t>
    </w:r>
    <w:r w:rsidR="007B524A" w:rsidRPr="00413B29">
      <w:rPr>
        <w:b/>
        <w:bCs/>
        <w:color w:val="A6A6A6" w:themeColor="background1" w:themeShade="A6"/>
        <w:sz w:val="20"/>
      </w:rPr>
      <w:fldChar w:fldCharType="begin"/>
    </w:r>
    <w:r w:rsidR="007B524A" w:rsidRPr="00413B29">
      <w:rPr>
        <w:b/>
        <w:bCs/>
        <w:color w:val="A6A6A6" w:themeColor="background1" w:themeShade="A6"/>
        <w:sz w:val="20"/>
      </w:rPr>
      <w:instrText xml:space="preserve"> PAGE  \* Arabic  \* MERGEFORMAT </w:instrText>
    </w:r>
    <w:r w:rsidR="007B524A" w:rsidRPr="00413B29">
      <w:rPr>
        <w:b/>
        <w:bCs/>
        <w:color w:val="A6A6A6" w:themeColor="background1" w:themeShade="A6"/>
        <w:sz w:val="20"/>
      </w:rPr>
      <w:fldChar w:fldCharType="separate"/>
    </w:r>
    <w:r w:rsidR="00103159">
      <w:rPr>
        <w:b/>
        <w:bCs/>
        <w:noProof/>
        <w:color w:val="A6A6A6" w:themeColor="background1" w:themeShade="A6"/>
        <w:sz w:val="20"/>
      </w:rPr>
      <w:t>1</w:t>
    </w:r>
    <w:r w:rsidR="007B524A" w:rsidRPr="00413B29">
      <w:rPr>
        <w:b/>
        <w:bCs/>
        <w:color w:val="A6A6A6" w:themeColor="background1" w:themeShade="A6"/>
        <w:sz w:val="20"/>
      </w:rPr>
      <w:fldChar w:fldCharType="end"/>
    </w:r>
    <w:r w:rsidR="007B524A" w:rsidRPr="00413B29">
      <w:rPr>
        <w:color w:val="A6A6A6" w:themeColor="background1" w:themeShade="A6"/>
        <w:sz w:val="20"/>
      </w:rPr>
      <w:t xml:space="preserve"> of </w:t>
    </w:r>
    <w:r w:rsidR="007B524A" w:rsidRPr="00413B29">
      <w:rPr>
        <w:b/>
        <w:bCs/>
        <w:color w:val="A6A6A6" w:themeColor="background1" w:themeShade="A6"/>
        <w:sz w:val="20"/>
      </w:rPr>
      <w:fldChar w:fldCharType="begin"/>
    </w:r>
    <w:r w:rsidR="007B524A" w:rsidRPr="00413B29">
      <w:rPr>
        <w:b/>
        <w:bCs/>
        <w:color w:val="A6A6A6" w:themeColor="background1" w:themeShade="A6"/>
        <w:sz w:val="20"/>
      </w:rPr>
      <w:instrText xml:space="preserve"> NUMPAGES  \* Arabic  \* MERGEFORMAT </w:instrText>
    </w:r>
    <w:r w:rsidR="007B524A" w:rsidRPr="00413B29">
      <w:rPr>
        <w:b/>
        <w:bCs/>
        <w:color w:val="A6A6A6" w:themeColor="background1" w:themeShade="A6"/>
        <w:sz w:val="20"/>
      </w:rPr>
      <w:fldChar w:fldCharType="separate"/>
    </w:r>
    <w:r w:rsidR="00103159">
      <w:rPr>
        <w:b/>
        <w:bCs/>
        <w:noProof/>
        <w:color w:val="A6A6A6" w:themeColor="background1" w:themeShade="A6"/>
        <w:sz w:val="20"/>
      </w:rPr>
      <w:t>10</w:t>
    </w:r>
    <w:r w:rsidR="007B524A" w:rsidRPr="00413B29">
      <w:rPr>
        <w:b/>
        <w:bCs/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A6" w:rsidRDefault="00EC5EA6">
      <w:pPr>
        <w:spacing w:after="0" w:line="240" w:lineRule="auto"/>
      </w:pPr>
      <w:r>
        <w:separator/>
      </w:r>
    </w:p>
  </w:footnote>
  <w:footnote w:type="continuationSeparator" w:id="0">
    <w:p w:rsidR="00EC5EA6" w:rsidRDefault="00EC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4A" w:rsidRPr="00413B29" w:rsidRDefault="004D0DEE">
    <w:pPr>
      <w:pStyle w:val="Header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Interface</w:t>
    </w:r>
    <w:r w:rsidR="007B524A" w:rsidRPr="00413B29">
      <w:rPr>
        <w:color w:val="A6A6A6" w:themeColor="background1" w:themeShade="A6"/>
        <w:sz w:val="20"/>
      </w:rPr>
      <w:t xml:space="preserve"> Specification</w:t>
    </w:r>
    <w:r w:rsidR="007B524A" w:rsidRPr="00413B29">
      <w:rPr>
        <w:color w:val="A6A6A6" w:themeColor="background1" w:themeShade="A6"/>
        <w:sz w:val="20"/>
      </w:rPr>
      <w:tab/>
    </w:r>
    <w:r w:rsidR="007B524A" w:rsidRPr="00413B29">
      <w:rPr>
        <w:color w:val="A6A6A6" w:themeColor="background1" w:themeShade="A6"/>
        <w:sz w:val="20"/>
      </w:rPr>
      <w:tab/>
      <w:t>National Endoscopy Database (NED)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92F"/>
    <w:multiLevelType w:val="hybridMultilevel"/>
    <w:tmpl w:val="1D9A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52F2"/>
    <w:multiLevelType w:val="multilevel"/>
    <w:tmpl w:val="56F210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">
    <w:nsid w:val="46F02AD1"/>
    <w:multiLevelType w:val="hybridMultilevel"/>
    <w:tmpl w:val="BCA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0704D"/>
    <w:multiLevelType w:val="hybridMultilevel"/>
    <w:tmpl w:val="0C96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31E47"/>
    <w:multiLevelType w:val="hybridMultilevel"/>
    <w:tmpl w:val="7C9E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142E1"/>
    <w:multiLevelType w:val="hybridMultilevel"/>
    <w:tmpl w:val="F038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4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6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29"/>
    <w:rsid w:val="00002E9C"/>
    <w:rsid w:val="00004AFB"/>
    <w:rsid w:val="00010F02"/>
    <w:rsid w:val="00012165"/>
    <w:rsid w:val="000145E7"/>
    <w:rsid w:val="00020F33"/>
    <w:rsid w:val="00033D30"/>
    <w:rsid w:val="00034C08"/>
    <w:rsid w:val="00035769"/>
    <w:rsid w:val="0003606C"/>
    <w:rsid w:val="00040869"/>
    <w:rsid w:val="0004259D"/>
    <w:rsid w:val="00043554"/>
    <w:rsid w:val="000476E9"/>
    <w:rsid w:val="000504FC"/>
    <w:rsid w:val="00053E65"/>
    <w:rsid w:val="00056DC6"/>
    <w:rsid w:val="000605CA"/>
    <w:rsid w:val="00061808"/>
    <w:rsid w:val="00061DFE"/>
    <w:rsid w:val="00065224"/>
    <w:rsid w:val="00065228"/>
    <w:rsid w:val="00071DE5"/>
    <w:rsid w:val="000728A6"/>
    <w:rsid w:val="00077B81"/>
    <w:rsid w:val="00080EA2"/>
    <w:rsid w:val="0008647C"/>
    <w:rsid w:val="0008783E"/>
    <w:rsid w:val="000900C6"/>
    <w:rsid w:val="00093CB9"/>
    <w:rsid w:val="000957DE"/>
    <w:rsid w:val="00096BF3"/>
    <w:rsid w:val="00097DCA"/>
    <w:rsid w:val="000A0403"/>
    <w:rsid w:val="000A0C23"/>
    <w:rsid w:val="000A0E83"/>
    <w:rsid w:val="000B00E2"/>
    <w:rsid w:val="000B36CA"/>
    <w:rsid w:val="000B662A"/>
    <w:rsid w:val="000B6E7F"/>
    <w:rsid w:val="000B7372"/>
    <w:rsid w:val="000C19B2"/>
    <w:rsid w:val="000D4186"/>
    <w:rsid w:val="000D4911"/>
    <w:rsid w:val="000D6A67"/>
    <w:rsid w:val="000D706F"/>
    <w:rsid w:val="000E1A46"/>
    <w:rsid w:val="000E2626"/>
    <w:rsid w:val="000F420A"/>
    <w:rsid w:val="00100445"/>
    <w:rsid w:val="00100FA1"/>
    <w:rsid w:val="0010195A"/>
    <w:rsid w:val="00103159"/>
    <w:rsid w:val="00114F6B"/>
    <w:rsid w:val="001222B1"/>
    <w:rsid w:val="001233AB"/>
    <w:rsid w:val="001250C6"/>
    <w:rsid w:val="00126AB6"/>
    <w:rsid w:val="00131B20"/>
    <w:rsid w:val="0013222D"/>
    <w:rsid w:val="00136DF0"/>
    <w:rsid w:val="00143A0C"/>
    <w:rsid w:val="001440B2"/>
    <w:rsid w:val="00151708"/>
    <w:rsid w:val="001549B8"/>
    <w:rsid w:val="00154AED"/>
    <w:rsid w:val="00156E2E"/>
    <w:rsid w:val="00161E07"/>
    <w:rsid w:val="00162FE1"/>
    <w:rsid w:val="001661C9"/>
    <w:rsid w:val="001749B0"/>
    <w:rsid w:val="00177E9C"/>
    <w:rsid w:val="0018752E"/>
    <w:rsid w:val="001879FC"/>
    <w:rsid w:val="001919C4"/>
    <w:rsid w:val="00194B24"/>
    <w:rsid w:val="00196BA9"/>
    <w:rsid w:val="001A363E"/>
    <w:rsid w:val="001A5133"/>
    <w:rsid w:val="001A5F7C"/>
    <w:rsid w:val="001B1E44"/>
    <w:rsid w:val="001B6CCF"/>
    <w:rsid w:val="001C1B76"/>
    <w:rsid w:val="001C4DE6"/>
    <w:rsid w:val="001D0514"/>
    <w:rsid w:val="001D23BE"/>
    <w:rsid w:val="001D5183"/>
    <w:rsid w:val="001E08ED"/>
    <w:rsid w:val="001E1BDF"/>
    <w:rsid w:val="001E4080"/>
    <w:rsid w:val="001E61B9"/>
    <w:rsid w:val="001F34A1"/>
    <w:rsid w:val="0020249E"/>
    <w:rsid w:val="00207553"/>
    <w:rsid w:val="00212841"/>
    <w:rsid w:val="002174D4"/>
    <w:rsid w:val="002219CD"/>
    <w:rsid w:val="00232BD8"/>
    <w:rsid w:val="00252977"/>
    <w:rsid w:val="0025621E"/>
    <w:rsid w:val="0026095F"/>
    <w:rsid w:val="00260ECD"/>
    <w:rsid w:val="00261F56"/>
    <w:rsid w:val="00267CFF"/>
    <w:rsid w:val="00271F72"/>
    <w:rsid w:val="00274058"/>
    <w:rsid w:val="002746EA"/>
    <w:rsid w:val="00275B68"/>
    <w:rsid w:val="0027709B"/>
    <w:rsid w:val="002779C8"/>
    <w:rsid w:val="00280B45"/>
    <w:rsid w:val="00281DF3"/>
    <w:rsid w:val="00282115"/>
    <w:rsid w:val="00282D65"/>
    <w:rsid w:val="0028411E"/>
    <w:rsid w:val="002846EE"/>
    <w:rsid w:val="00285911"/>
    <w:rsid w:val="0028618B"/>
    <w:rsid w:val="00290883"/>
    <w:rsid w:val="00290B1C"/>
    <w:rsid w:val="00295F26"/>
    <w:rsid w:val="002A3284"/>
    <w:rsid w:val="002A5A33"/>
    <w:rsid w:val="002A5E53"/>
    <w:rsid w:val="002A6213"/>
    <w:rsid w:val="002B10C5"/>
    <w:rsid w:val="002C1A41"/>
    <w:rsid w:val="002D0A62"/>
    <w:rsid w:val="002D1B8E"/>
    <w:rsid w:val="002D3332"/>
    <w:rsid w:val="002D4CE9"/>
    <w:rsid w:val="002E0B69"/>
    <w:rsid w:val="002E2830"/>
    <w:rsid w:val="002E2FCE"/>
    <w:rsid w:val="002E4461"/>
    <w:rsid w:val="002E4D96"/>
    <w:rsid w:val="002F6DC8"/>
    <w:rsid w:val="00302E2A"/>
    <w:rsid w:val="00304574"/>
    <w:rsid w:val="00306284"/>
    <w:rsid w:val="0030665B"/>
    <w:rsid w:val="003073CC"/>
    <w:rsid w:val="0031303D"/>
    <w:rsid w:val="00320245"/>
    <w:rsid w:val="00321A24"/>
    <w:rsid w:val="003279F4"/>
    <w:rsid w:val="003325C7"/>
    <w:rsid w:val="00342920"/>
    <w:rsid w:val="00343576"/>
    <w:rsid w:val="0034690B"/>
    <w:rsid w:val="00347A6D"/>
    <w:rsid w:val="0036775F"/>
    <w:rsid w:val="0037053C"/>
    <w:rsid w:val="003708B2"/>
    <w:rsid w:val="00370E9B"/>
    <w:rsid w:val="00370FF5"/>
    <w:rsid w:val="00372CAE"/>
    <w:rsid w:val="00380EAA"/>
    <w:rsid w:val="00382D38"/>
    <w:rsid w:val="00383BB7"/>
    <w:rsid w:val="00385E91"/>
    <w:rsid w:val="00386606"/>
    <w:rsid w:val="00393712"/>
    <w:rsid w:val="003A18B5"/>
    <w:rsid w:val="003A4C99"/>
    <w:rsid w:val="003B23CC"/>
    <w:rsid w:val="003B7619"/>
    <w:rsid w:val="003C4032"/>
    <w:rsid w:val="003C69AE"/>
    <w:rsid w:val="003D79D6"/>
    <w:rsid w:val="003E30EC"/>
    <w:rsid w:val="003E5C1B"/>
    <w:rsid w:val="003F4AA5"/>
    <w:rsid w:val="004015E2"/>
    <w:rsid w:val="00403A5E"/>
    <w:rsid w:val="00405F8F"/>
    <w:rsid w:val="00407582"/>
    <w:rsid w:val="00413A2D"/>
    <w:rsid w:val="00413B29"/>
    <w:rsid w:val="00415ADD"/>
    <w:rsid w:val="00417721"/>
    <w:rsid w:val="00421F8F"/>
    <w:rsid w:val="00424A40"/>
    <w:rsid w:val="00430AD4"/>
    <w:rsid w:val="00432870"/>
    <w:rsid w:val="004329C6"/>
    <w:rsid w:val="00433878"/>
    <w:rsid w:val="00441A1D"/>
    <w:rsid w:val="00451183"/>
    <w:rsid w:val="00461FCB"/>
    <w:rsid w:val="004627EF"/>
    <w:rsid w:val="004664D9"/>
    <w:rsid w:val="00475D7B"/>
    <w:rsid w:val="0048069A"/>
    <w:rsid w:val="00483505"/>
    <w:rsid w:val="004858D6"/>
    <w:rsid w:val="004922EE"/>
    <w:rsid w:val="00493586"/>
    <w:rsid w:val="0049409F"/>
    <w:rsid w:val="00497CE3"/>
    <w:rsid w:val="004A0DBA"/>
    <w:rsid w:val="004B09A9"/>
    <w:rsid w:val="004B1CD6"/>
    <w:rsid w:val="004B4BE1"/>
    <w:rsid w:val="004B62BF"/>
    <w:rsid w:val="004C0A55"/>
    <w:rsid w:val="004C21B3"/>
    <w:rsid w:val="004C4A78"/>
    <w:rsid w:val="004C7433"/>
    <w:rsid w:val="004D0DEE"/>
    <w:rsid w:val="004D7B0C"/>
    <w:rsid w:val="004D7E9A"/>
    <w:rsid w:val="004E2F25"/>
    <w:rsid w:val="004E3909"/>
    <w:rsid w:val="004F165D"/>
    <w:rsid w:val="004F6BC7"/>
    <w:rsid w:val="004F7AD3"/>
    <w:rsid w:val="00505DF5"/>
    <w:rsid w:val="00510F73"/>
    <w:rsid w:val="00511941"/>
    <w:rsid w:val="00524BD6"/>
    <w:rsid w:val="00526353"/>
    <w:rsid w:val="00535089"/>
    <w:rsid w:val="00537691"/>
    <w:rsid w:val="00541346"/>
    <w:rsid w:val="0054216F"/>
    <w:rsid w:val="00543B08"/>
    <w:rsid w:val="0055178A"/>
    <w:rsid w:val="005574E6"/>
    <w:rsid w:val="00560890"/>
    <w:rsid w:val="0056496D"/>
    <w:rsid w:val="00567FC1"/>
    <w:rsid w:val="00573D3C"/>
    <w:rsid w:val="005761F5"/>
    <w:rsid w:val="00577576"/>
    <w:rsid w:val="005806DB"/>
    <w:rsid w:val="00581455"/>
    <w:rsid w:val="00584F99"/>
    <w:rsid w:val="0059421C"/>
    <w:rsid w:val="005A2EA9"/>
    <w:rsid w:val="005A3024"/>
    <w:rsid w:val="005B2DB4"/>
    <w:rsid w:val="005B5F09"/>
    <w:rsid w:val="005C141A"/>
    <w:rsid w:val="005C2AA7"/>
    <w:rsid w:val="005E20FB"/>
    <w:rsid w:val="005F108C"/>
    <w:rsid w:val="005F1C77"/>
    <w:rsid w:val="005F21C1"/>
    <w:rsid w:val="005F65FB"/>
    <w:rsid w:val="006020C9"/>
    <w:rsid w:val="00602CAB"/>
    <w:rsid w:val="006066F3"/>
    <w:rsid w:val="00613CBF"/>
    <w:rsid w:val="006146B0"/>
    <w:rsid w:val="00624234"/>
    <w:rsid w:val="006274E1"/>
    <w:rsid w:val="00637B14"/>
    <w:rsid w:val="006417A7"/>
    <w:rsid w:val="00642970"/>
    <w:rsid w:val="00644280"/>
    <w:rsid w:val="006526D3"/>
    <w:rsid w:val="006533E1"/>
    <w:rsid w:val="006542B6"/>
    <w:rsid w:val="006556A9"/>
    <w:rsid w:val="00657E59"/>
    <w:rsid w:val="00657F7C"/>
    <w:rsid w:val="00660413"/>
    <w:rsid w:val="0066343C"/>
    <w:rsid w:val="00664C33"/>
    <w:rsid w:val="00671830"/>
    <w:rsid w:val="006759F7"/>
    <w:rsid w:val="006828E6"/>
    <w:rsid w:val="0069182C"/>
    <w:rsid w:val="00695511"/>
    <w:rsid w:val="00696BCD"/>
    <w:rsid w:val="00697649"/>
    <w:rsid w:val="00697804"/>
    <w:rsid w:val="006A3E42"/>
    <w:rsid w:val="006A4583"/>
    <w:rsid w:val="006A6D9C"/>
    <w:rsid w:val="006A7636"/>
    <w:rsid w:val="006B0DB1"/>
    <w:rsid w:val="006B12C4"/>
    <w:rsid w:val="006B27E7"/>
    <w:rsid w:val="006B3096"/>
    <w:rsid w:val="006B3B01"/>
    <w:rsid w:val="006C654A"/>
    <w:rsid w:val="006D0F80"/>
    <w:rsid w:val="006D72B9"/>
    <w:rsid w:val="006D78E4"/>
    <w:rsid w:val="006E3FE0"/>
    <w:rsid w:val="006E53FE"/>
    <w:rsid w:val="006E60FF"/>
    <w:rsid w:val="006F5700"/>
    <w:rsid w:val="007005CD"/>
    <w:rsid w:val="00701902"/>
    <w:rsid w:val="007167DE"/>
    <w:rsid w:val="007175CC"/>
    <w:rsid w:val="00721DE6"/>
    <w:rsid w:val="00732F65"/>
    <w:rsid w:val="00742002"/>
    <w:rsid w:val="00743743"/>
    <w:rsid w:val="00745F3F"/>
    <w:rsid w:val="00752F4C"/>
    <w:rsid w:val="007602AE"/>
    <w:rsid w:val="007652E1"/>
    <w:rsid w:val="0076781C"/>
    <w:rsid w:val="007708C2"/>
    <w:rsid w:val="00774275"/>
    <w:rsid w:val="00774729"/>
    <w:rsid w:val="007754BA"/>
    <w:rsid w:val="007827D8"/>
    <w:rsid w:val="00784623"/>
    <w:rsid w:val="00790718"/>
    <w:rsid w:val="007913C2"/>
    <w:rsid w:val="007957C0"/>
    <w:rsid w:val="007A5364"/>
    <w:rsid w:val="007A5A6D"/>
    <w:rsid w:val="007A7441"/>
    <w:rsid w:val="007B42E1"/>
    <w:rsid w:val="007B524A"/>
    <w:rsid w:val="007C0356"/>
    <w:rsid w:val="007C3AC9"/>
    <w:rsid w:val="007C664C"/>
    <w:rsid w:val="007E6022"/>
    <w:rsid w:val="007F06A2"/>
    <w:rsid w:val="007F167C"/>
    <w:rsid w:val="007F3406"/>
    <w:rsid w:val="007F3901"/>
    <w:rsid w:val="008017E1"/>
    <w:rsid w:val="008040C5"/>
    <w:rsid w:val="00804266"/>
    <w:rsid w:val="0080554E"/>
    <w:rsid w:val="00806373"/>
    <w:rsid w:val="008071B1"/>
    <w:rsid w:val="0081229F"/>
    <w:rsid w:val="0081685F"/>
    <w:rsid w:val="00823A8D"/>
    <w:rsid w:val="00827B88"/>
    <w:rsid w:val="00832EEF"/>
    <w:rsid w:val="00836259"/>
    <w:rsid w:val="0083700D"/>
    <w:rsid w:val="00837A30"/>
    <w:rsid w:val="008408D6"/>
    <w:rsid w:val="00841EA5"/>
    <w:rsid w:val="008522B2"/>
    <w:rsid w:val="00854263"/>
    <w:rsid w:val="008547A2"/>
    <w:rsid w:val="00855DF8"/>
    <w:rsid w:val="00862BDB"/>
    <w:rsid w:val="008717C9"/>
    <w:rsid w:val="008723E2"/>
    <w:rsid w:val="00873D53"/>
    <w:rsid w:val="00876BED"/>
    <w:rsid w:val="008805E7"/>
    <w:rsid w:val="00882BCD"/>
    <w:rsid w:val="0088625C"/>
    <w:rsid w:val="008A5BCE"/>
    <w:rsid w:val="008A644D"/>
    <w:rsid w:val="008A648B"/>
    <w:rsid w:val="008A700B"/>
    <w:rsid w:val="008A7274"/>
    <w:rsid w:val="008B0F2F"/>
    <w:rsid w:val="008C2234"/>
    <w:rsid w:val="008C3906"/>
    <w:rsid w:val="008C6928"/>
    <w:rsid w:val="008D67B0"/>
    <w:rsid w:val="008E17B6"/>
    <w:rsid w:val="00902D5C"/>
    <w:rsid w:val="00903A8A"/>
    <w:rsid w:val="009056F3"/>
    <w:rsid w:val="0090570C"/>
    <w:rsid w:val="00906411"/>
    <w:rsid w:val="00906716"/>
    <w:rsid w:val="009100A4"/>
    <w:rsid w:val="00910547"/>
    <w:rsid w:val="00940372"/>
    <w:rsid w:val="009510F9"/>
    <w:rsid w:val="00954DB2"/>
    <w:rsid w:val="00956DEA"/>
    <w:rsid w:val="009604BB"/>
    <w:rsid w:val="00963197"/>
    <w:rsid w:val="00964E48"/>
    <w:rsid w:val="00971903"/>
    <w:rsid w:val="00971C92"/>
    <w:rsid w:val="009758E4"/>
    <w:rsid w:val="00981273"/>
    <w:rsid w:val="00981972"/>
    <w:rsid w:val="00985553"/>
    <w:rsid w:val="00985643"/>
    <w:rsid w:val="00986899"/>
    <w:rsid w:val="009B1D8B"/>
    <w:rsid w:val="009B265F"/>
    <w:rsid w:val="009B6594"/>
    <w:rsid w:val="009C309D"/>
    <w:rsid w:val="009D437C"/>
    <w:rsid w:val="009E25DF"/>
    <w:rsid w:val="009E4E6D"/>
    <w:rsid w:val="009F5792"/>
    <w:rsid w:val="009F6225"/>
    <w:rsid w:val="00A029B6"/>
    <w:rsid w:val="00A04C36"/>
    <w:rsid w:val="00A102D5"/>
    <w:rsid w:val="00A11D64"/>
    <w:rsid w:val="00A13BC0"/>
    <w:rsid w:val="00A14A62"/>
    <w:rsid w:val="00A153AF"/>
    <w:rsid w:val="00A21541"/>
    <w:rsid w:val="00A217C9"/>
    <w:rsid w:val="00A21B55"/>
    <w:rsid w:val="00A24C49"/>
    <w:rsid w:val="00A25B93"/>
    <w:rsid w:val="00A30756"/>
    <w:rsid w:val="00A31A61"/>
    <w:rsid w:val="00A324A6"/>
    <w:rsid w:val="00A363B8"/>
    <w:rsid w:val="00A43565"/>
    <w:rsid w:val="00A43CD3"/>
    <w:rsid w:val="00A51800"/>
    <w:rsid w:val="00A57351"/>
    <w:rsid w:val="00A60AF3"/>
    <w:rsid w:val="00A63282"/>
    <w:rsid w:val="00A63C6E"/>
    <w:rsid w:val="00A66AA2"/>
    <w:rsid w:val="00A73B50"/>
    <w:rsid w:val="00A74A94"/>
    <w:rsid w:val="00A80727"/>
    <w:rsid w:val="00A83D17"/>
    <w:rsid w:val="00A92130"/>
    <w:rsid w:val="00A93192"/>
    <w:rsid w:val="00AA1452"/>
    <w:rsid w:val="00AA238E"/>
    <w:rsid w:val="00AA3936"/>
    <w:rsid w:val="00AA3A0F"/>
    <w:rsid w:val="00AA62CB"/>
    <w:rsid w:val="00AB3A1E"/>
    <w:rsid w:val="00AC15DE"/>
    <w:rsid w:val="00AC45DA"/>
    <w:rsid w:val="00AC5FB0"/>
    <w:rsid w:val="00AC7C68"/>
    <w:rsid w:val="00AD3E29"/>
    <w:rsid w:val="00AE095D"/>
    <w:rsid w:val="00AE100F"/>
    <w:rsid w:val="00AE6E4D"/>
    <w:rsid w:val="00AF04C1"/>
    <w:rsid w:val="00AF4678"/>
    <w:rsid w:val="00B06D66"/>
    <w:rsid w:val="00B1139A"/>
    <w:rsid w:val="00B14329"/>
    <w:rsid w:val="00B17F67"/>
    <w:rsid w:val="00B2074E"/>
    <w:rsid w:val="00B2304F"/>
    <w:rsid w:val="00B27C0C"/>
    <w:rsid w:val="00B31BF3"/>
    <w:rsid w:val="00B37547"/>
    <w:rsid w:val="00B412A5"/>
    <w:rsid w:val="00B44632"/>
    <w:rsid w:val="00B46A00"/>
    <w:rsid w:val="00B47B83"/>
    <w:rsid w:val="00B5780A"/>
    <w:rsid w:val="00B617B4"/>
    <w:rsid w:val="00B63BF0"/>
    <w:rsid w:val="00B65A11"/>
    <w:rsid w:val="00B65F15"/>
    <w:rsid w:val="00B65F81"/>
    <w:rsid w:val="00B66642"/>
    <w:rsid w:val="00B71169"/>
    <w:rsid w:val="00B76CEF"/>
    <w:rsid w:val="00B83A8A"/>
    <w:rsid w:val="00B932F1"/>
    <w:rsid w:val="00B94651"/>
    <w:rsid w:val="00BA03A3"/>
    <w:rsid w:val="00BA0465"/>
    <w:rsid w:val="00BA1CF9"/>
    <w:rsid w:val="00BA2A3C"/>
    <w:rsid w:val="00BB0EEE"/>
    <w:rsid w:val="00BB122F"/>
    <w:rsid w:val="00BB1DCC"/>
    <w:rsid w:val="00BB2D36"/>
    <w:rsid w:val="00BC001C"/>
    <w:rsid w:val="00BC037E"/>
    <w:rsid w:val="00BC1845"/>
    <w:rsid w:val="00BC1C36"/>
    <w:rsid w:val="00BD68D5"/>
    <w:rsid w:val="00BE0039"/>
    <w:rsid w:val="00BE5C9C"/>
    <w:rsid w:val="00C05430"/>
    <w:rsid w:val="00C06497"/>
    <w:rsid w:val="00C151F0"/>
    <w:rsid w:val="00C166F6"/>
    <w:rsid w:val="00C20591"/>
    <w:rsid w:val="00C25065"/>
    <w:rsid w:val="00C31B4D"/>
    <w:rsid w:val="00C367A6"/>
    <w:rsid w:val="00C40695"/>
    <w:rsid w:val="00C428BD"/>
    <w:rsid w:val="00C506BB"/>
    <w:rsid w:val="00C55D99"/>
    <w:rsid w:val="00C60CE5"/>
    <w:rsid w:val="00C65444"/>
    <w:rsid w:val="00C7279E"/>
    <w:rsid w:val="00C749F0"/>
    <w:rsid w:val="00C91D34"/>
    <w:rsid w:val="00C9590C"/>
    <w:rsid w:val="00CA1702"/>
    <w:rsid w:val="00CA6843"/>
    <w:rsid w:val="00CB161E"/>
    <w:rsid w:val="00CB1D7D"/>
    <w:rsid w:val="00CB238E"/>
    <w:rsid w:val="00CB6109"/>
    <w:rsid w:val="00CC3139"/>
    <w:rsid w:val="00CC3DAA"/>
    <w:rsid w:val="00CC4CC9"/>
    <w:rsid w:val="00CD12EF"/>
    <w:rsid w:val="00CD1DB1"/>
    <w:rsid w:val="00CD248A"/>
    <w:rsid w:val="00CD679B"/>
    <w:rsid w:val="00CD71AA"/>
    <w:rsid w:val="00CD7FAD"/>
    <w:rsid w:val="00CE0AC8"/>
    <w:rsid w:val="00CE60A1"/>
    <w:rsid w:val="00CF264E"/>
    <w:rsid w:val="00CF4EDC"/>
    <w:rsid w:val="00D0032A"/>
    <w:rsid w:val="00D011C4"/>
    <w:rsid w:val="00D05735"/>
    <w:rsid w:val="00D109F8"/>
    <w:rsid w:val="00D10A25"/>
    <w:rsid w:val="00D11A73"/>
    <w:rsid w:val="00D20413"/>
    <w:rsid w:val="00D21C55"/>
    <w:rsid w:val="00D228B0"/>
    <w:rsid w:val="00D23200"/>
    <w:rsid w:val="00D25CE7"/>
    <w:rsid w:val="00D270C9"/>
    <w:rsid w:val="00D30898"/>
    <w:rsid w:val="00D324DF"/>
    <w:rsid w:val="00D36C41"/>
    <w:rsid w:val="00D4308E"/>
    <w:rsid w:val="00D4600F"/>
    <w:rsid w:val="00D50805"/>
    <w:rsid w:val="00D57828"/>
    <w:rsid w:val="00D619C3"/>
    <w:rsid w:val="00D63728"/>
    <w:rsid w:val="00D666B6"/>
    <w:rsid w:val="00D666E7"/>
    <w:rsid w:val="00D71206"/>
    <w:rsid w:val="00D71CE9"/>
    <w:rsid w:val="00D73259"/>
    <w:rsid w:val="00D759AD"/>
    <w:rsid w:val="00D81A85"/>
    <w:rsid w:val="00D9397E"/>
    <w:rsid w:val="00D940F6"/>
    <w:rsid w:val="00DB71A3"/>
    <w:rsid w:val="00DC12F6"/>
    <w:rsid w:val="00DC45F1"/>
    <w:rsid w:val="00DC5486"/>
    <w:rsid w:val="00DC7083"/>
    <w:rsid w:val="00DD2D07"/>
    <w:rsid w:val="00DD590B"/>
    <w:rsid w:val="00DE1B0D"/>
    <w:rsid w:val="00DE1B53"/>
    <w:rsid w:val="00DE1C68"/>
    <w:rsid w:val="00DE7655"/>
    <w:rsid w:val="00DF2B52"/>
    <w:rsid w:val="00DF3290"/>
    <w:rsid w:val="00DF48E6"/>
    <w:rsid w:val="00DF5E37"/>
    <w:rsid w:val="00DF6C66"/>
    <w:rsid w:val="00DF71B3"/>
    <w:rsid w:val="00E0055D"/>
    <w:rsid w:val="00E01D34"/>
    <w:rsid w:val="00E07627"/>
    <w:rsid w:val="00E14245"/>
    <w:rsid w:val="00E14262"/>
    <w:rsid w:val="00E14325"/>
    <w:rsid w:val="00E33A59"/>
    <w:rsid w:val="00E36DDF"/>
    <w:rsid w:val="00E37B26"/>
    <w:rsid w:val="00E4023F"/>
    <w:rsid w:val="00E425EF"/>
    <w:rsid w:val="00E474CC"/>
    <w:rsid w:val="00E5486D"/>
    <w:rsid w:val="00E56684"/>
    <w:rsid w:val="00E64D9C"/>
    <w:rsid w:val="00E64E72"/>
    <w:rsid w:val="00E710AF"/>
    <w:rsid w:val="00E85CEF"/>
    <w:rsid w:val="00E86095"/>
    <w:rsid w:val="00E864B1"/>
    <w:rsid w:val="00E969FB"/>
    <w:rsid w:val="00EA0285"/>
    <w:rsid w:val="00EA04B6"/>
    <w:rsid w:val="00EA3940"/>
    <w:rsid w:val="00EB5821"/>
    <w:rsid w:val="00EC5EA6"/>
    <w:rsid w:val="00EC6816"/>
    <w:rsid w:val="00EC6CB8"/>
    <w:rsid w:val="00ED317E"/>
    <w:rsid w:val="00EE0C6C"/>
    <w:rsid w:val="00EE17A6"/>
    <w:rsid w:val="00EF6066"/>
    <w:rsid w:val="00EF6817"/>
    <w:rsid w:val="00F06421"/>
    <w:rsid w:val="00F1047F"/>
    <w:rsid w:val="00F12733"/>
    <w:rsid w:val="00F27ED1"/>
    <w:rsid w:val="00F375F3"/>
    <w:rsid w:val="00F37EC8"/>
    <w:rsid w:val="00F45C31"/>
    <w:rsid w:val="00F513BB"/>
    <w:rsid w:val="00F51EF2"/>
    <w:rsid w:val="00F54AF1"/>
    <w:rsid w:val="00F553EE"/>
    <w:rsid w:val="00F615F9"/>
    <w:rsid w:val="00F62CF7"/>
    <w:rsid w:val="00F72B5A"/>
    <w:rsid w:val="00F72D5F"/>
    <w:rsid w:val="00F73385"/>
    <w:rsid w:val="00F7613C"/>
    <w:rsid w:val="00F77180"/>
    <w:rsid w:val="00F77865"/>
    <w:rsid w:val="00F822AF"/>
    <w:rsid w:val="00F82A27"/>
    <w:rsid w:val="00F83790"/>
    <w:rsid w:val="00F92C1C"/>
    <w:rsid w:val="00F93A7A"/>
    <w:rsid w:val="00F93F51"/>
    <w:rsid w:val="00FA42B0"/>
    <w:rsid w:val="00FA4D74"/>
    <w:rsid w:val="00FB4BD7"/>
    <w:rsid w:val="00FC103D"/>
    <w:rsid w:val="00FC372F"/>
    <w:rsid w:val="00FC6CBF"/>
    <w:rsid w:val="00FC6CE3"/>
    <w:rsid w:val="00FC7049"/>
    <w:rsid w:val="00FC7FE5"/>
    <w:rsid w:val="00FE141B"/>
    <w:rsid w:val="00FE7556"/>
    <w:rsid w:val="00FF211D"/>
    <w:rsid w:val="00FF3DF0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75"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1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29"/>
  </w:style>
  <w:style w:type="paragraph" w:styleId="Footer">
    <w:name w:val="footer"/>
    <w:basedOn w:val="Normal"/>
    <w:link w:val="FooterChar"/>
    <w:uiPriority w:val="99"/>
    <w:unhideWhenUsed/>
    <w:rsid w:val="0041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29"/>
  </w:style>
  <w:style w:type="paragraph" w:styleId="TOC1">
    <w:name w:val="toc 1"/>
    <w:basedOn w:val="Normal"/>
    <w:next w:val="Normal"/>
    <w:autoRedefine/>
    <w:uiPriority w:val="39"/>
    <w:unhideWhenUsed/>
    <w:rsid w:val="00413B2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13B29"/>
    <w:rPr>
      <w:color w:val="6EAC1C" w:themeColor="hyperlink"/>
      <w:u w:val="single"/>
    </w:rPr>
  </w:style>
  <w:style w:type="table" w:styleId="TableGrid">
    <w:name w:val="Table Grid"/>
    <w:basedOn w:val="TableNormal"/>
    <w:uiPriority w:val="39"/>
    <w:rsid w:val="00F9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Normal"/>
    <w:uiPriority w:val="99"/>
    <w:rsid w:val="00F92C1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B2304F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75"/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1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29"/>
  </w:style>
  <w:style w:type="paragraph" w:styleId="Footer">
    <w:name w:val="footer"/>
    <w:basedOn w:val="Normal"/>
    <w:link w:val="FooterChar"/>
    <w:uiPriority w:val="99"/>
    <w:unhideWhenUsed/>
    <w:rsid w:val="00413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29"/>
  </w:style>
  <w:style w:type="paragraph" w:styleId="TOC1">
    <w:name w:val="toc 1"/>
    <w:basedOn w:val="Normal"/>
    <w:next w:val="Normal"/>
    <w:autoRedefine/>
    <w:uiPriority w:val="39"/>
    <w:unhideWhenUsed/>
    <w:rsid w:val="00413B2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13B29"/>
    <w:rPr>
      <w:color w:val="6EAC1C" w:themeColor="hyperlink"/>
      <w:u w:val="single"/>
    </w:rPr>
  </w:style>
  <w:style w:type="table" w:styleId="TableGrid">
    <w:name w:val="Table Grid"/>
    <w:basedOn w:val="TableNormal"/>
    <w:uiPriority w:val="39"/>
    <w:rsid w:val="00F9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Normal"/>
    <w:uiPriority w:val="99"/>
    <w:rsid w:val="00F92C1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B2304F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ned2.weblogik.co.uk/webservices/Webservice.svc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onnectingforhealth.nhs.uk/systemsandservices/data/ods/datafiles/tr.csv/vie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jag.nhs.uk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jets.nhs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skjets@rcplondon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_000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A57F-50D6-4332-9CCE-01AA92283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75862-714A-4F60-8163-88F53C66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10</Pages>
  <Words>1493</Words>
  <Characters>8515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Clark</dc:creator>
  <cp:lastModifiedBy>Hester Christmas</cp:lastModifiedBy>
  <cp:revision>2</cp:revision>
  <cp:lastPrinted>2013-10-25T14:02:00Z</cp:lastPrinted>
  <dcterms:created xsi:type="dcterms:W3CDTF">2017-10-24T10:29:00Z</dcterms:created>
  <dcterms:modified xsi:type="dcterms:W3CDTF">2017-10-24T10:29:00Z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</Properties>
</file>